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68B18" w14:textId="25DB9478" w:rsidR="00B421EE" w:rsidRPr="00CE0424" w:rsidRDefault="00B421EE" w:rsidP="00B421EE">
      <w:pPr>
        <w:pStyle w:val="3GPPHeader"/>
        <w:spacing w:after="60"/>
        <w:rPr>
          <w:sz w:val="32"/>
          <w:szCs w:val="32"/>
          <w:highlight w:val="yellow"/>
        </w:rPr>
      </w:pPr>
      <w:r w:rsidRPr="00CE0424">
        <w:t>3GPP TSG-RAN WG</w:t>
      </w:r>
      <w:r>
        <w:t>2</w:t>
      </w:r>
      <w:r w:rsidRPr="00CE0424">
        <w:t xml:space="preserve"> #</w:t>
      </w:r>
      <w:r>
        <w:t>11</w:t>
      </w:r>
      <w:r w:rsidR="00143541">
        <w:t>5</w:t>
      </w:r>
      <w:r>
        <w:t>e</w:t>
      </w:r>
      <w:r w:rsidRPr="00CE0424">
        <w:tab/>
      </w:r>
      <w:r w:rsidRPr="00CE0424">
        <w:rPr>
          <w:sz w:val="32"/>
          <w:szCs w:val="32"/>
        </w:rPr>
        <w:t>R2-</w:t>
      </w:r>
      <w:r>
        <w:rPr>
          <w:sz w:val="32"/>
          <w:szCs w:val="32"/>
        </w:rPr>
        <w:t>21</w:t>
      </w:r>
      <w:r w:rsidR="00A06E9F">
        <w:rPr>
          <w:sz w:val="32"/>
          <w:szCs w:val="32"/>
        </w:rPr>
        <w:t>07474</w:t>
      </w:r>
    </w:p>
    <w:p w14:paraId="7EB2E2DE" w14:textId="052B8548" w:rsidR="00B421EE" w:rsidRPr="00CE0424" w:rsidRDefault="00143541" w:rsidP="00B421EE">
      <w:pPr>
        <w:pStyle w:val="3GPPHeader"/>
      </w:pPr>
      <w:r>
        <w:t xml:space="preserve">Electronic meeting, </w:t>
      </w:r>
      <w:r w:rsidRPr="002270E9">
        <w:t>2021-0</w:t>
      </w:r>
      <w:r>
        <w:t>8</w:t>
      </w:r>
      <w:r w:rsidRPr="002270E9">
        <w:t>-1</w:t>
      </w:r>
      <w:r>
        <w:t>6</w:t>
      </w:r>
      <w:r w:rsidRPr="002270E9">
        <w:t xml:space="preserve"> - 2021-0</w:t>
      </w:r>
      <w:r>
        <w:t>8</w:t>
      </w:r>
      <w:r w:rsidRPr="002270E9">
        <w:t>-27</w:t>
      </w:r>
      <w:r w:rsidR="00B421EE">
        <w:t xml:space="preserve">                            </w:t>
      </w:r>
    </w:p>
    <w:p w14:paraId="53495EF0" w14:textId="77777777" w:rsidR="00B421EE" w:rsidRDefault="00B421EE" w:rsidP="00F64C2B">
      <w:pPr>
        <w:pStyle w:val="3GPPHeader"/>
        <w:rPr>
          <w:sz w:val="22"/>
          <w:szCs w:val="22"/>
          <w:lang w:val="en-US"/>
        </w:rPr>
      </w:pPr>
    </w:p>
    <w:p w14:paraId="7F4474A6" w14:textId="518CF0C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8F4687">
        <w:rPr>
          <w:sz w:val="22"/>
          <w:szCs w:val="22"/>
          <w:lang w:val="en-US"/>
        </w:rPr>
        <w:t>8.</w:t>
      </w:r>
      <w:r w:rsidR="00426365">
        <w:rPr>
          <w:sz w:val="22"/>
          <w:szCs w:val="22"/>
          <w:lang w:val="en-US"/>
        </w:rPr>
        <w:t>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2641A6D" w:rsidR="00E90E49" w:rsidRPr="00CE0424" w:rsidRDefault="003D3C45" w:rsidP="00311702">
      <w:pPr>
        <w:pStyle w:val="3GPPHeader"/>
        <w:rPr>
          <w:sz w:val="22"/>
          <w:szCs w:val="22"/>
        </w:rPr>
      </w:pPr>
      <w:r>
        <w:rPr>
          <w:sz w:val="22"/>
          <w:szCs w:val="22"/>
        </w:rPr>
        <w:t>Title:</w:t>
      </w:r>
      <w:r w:rsidR="00E90E49" w:rsidRPr="00CE0424">
        <w:rPr>
          <w:sz w:val="22"/>
          <w:szCs w:val="22"/>
        </w:rPr>
        <w:tab/>
      </w:r>
      <w:r w:rsidR="00454A39">
        <w:rPr>
          <w:sz w:val="22"/>
          <w:szCs w:val="22"/>
        </w:rPr>
        <w:t>Handling coexistence between UEs supporting different releases</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3F3BCE0" w14:textId="18D621A4" w:rsidR="00F0748E" w:rsidRPr="001257D4" w:rsidRDefault="00A377FC" w:rsidP="00F0748E">
      <w:pPr>
        <w:rPr>
          <w:rFonts w:ascii="Arial" w:hAnsi="Arial" w:cs="Arial"/>
          <w:sz w:val="20"/>
          <w:szCs w:val="20"/>
          <w:lang w:val="en-US"/>
        </w:rPr>
      </w:pPr>
      <w:r w:rsidRPr="001257D4">
        <w:rPr>
          <w:rFonts w:ascii="Arial" w:hAnsi="Arial" w:cs="Arial"/>
          <w:sz w:val="20"/>
          <w:szCs w:val="20"/>
          <w:lang w:val="en-US"/>
        </w:rPr>
        <w:t>As described i</w:t>
      </w:r>
      <w:r w:rsidR="00F0748E" w:rsidRPr="001257D4">
        <w:rPr>
          <w:rFonts w:ascii="Arial" w:hAnsi="Arial" w:cs="Arial"/>
          <w:sz w:val="20"/>
          <w:szCs w:val="20"/>
          <w:lang w:val="en-US"/>
        </w:rPr>
        <w:t xml:space="preserve">n the WID, </w:t>
      </w:r>
      <w:r w:rsidRPr="001257D4">
        <w:rPr>
          <w:rFonts w:ascii="Arial" w:hAnsi="Arial" w:cs="Arial"/>
          <w:sz w:val="20"/>
          <w:szCs w:val="20"/>
          <w:lang w:val="en-US"/>
        </w:rPr>
        <w:t xml:space="preserve">RAN2 shall study mechanism to coexist Rel-17 UEs with Rel-16 UEs in the same resource pool.  Meanwhile, it is not precluded to operate Rel-17 UE in dedicated resource pool </w:t>
      </w:r>
    </w:p>
    <w:p w14:paraId="0D1FC6E9" w14:textId="77777777" w:rsidR="001257D4" w:rsidRDefault="001257D4" w:rsidP="00F0748E">
      <w:pPr>
        <w:rPr>
          <w:rFonts w:ascii="Arial" w:hAnsi="Arial" w:cs="Arial"/>
          <w:i/>
          <w:iCs/>
          <w:sz w:val="20"/>
          <w:szCs w:val="20"/>
          <w:lang w:val="en-US"/>
        </w:rPr>
      </w:pPr>
    </w:p>
    <w:p w14:paraId="29B5189E" w14:textId="4C8E60AE" w:rsidR="00F0748E" w:rsidRPr="001257D4" w:rsidRDefault="00F0748E" w:rsidP="00F0748E">
      <w:pPr>
        <w:rPr>
          <w:rFonts w:ascii="Arial" w:hAnsi="Arial" w:cs="Arial"/>
          <w:sz w:val="20"/>
          <w:szCs w:val="20"/>
          <w:lang w:val="en-US"/>
        </w:rPr>
      </w:pPr>
      <w:r w:rsidRPr="001257D4">
        <w:rPr>
          <w:rFonts w:ascii="Arial" w:hAnsi="Arial" w:cs="Arial"/>
          <w:i/>
          <w:iCs/>
          <w:sz w:val="20"/>
          <w:szCs w:val="20"/>
          <w:lang w:val="en-US"/>
        </w:rPr>
        <w:t xml:space="preserve">Enhancements introduced in Rel-17 should be based on the functionalities specified in Rel-16, and Rel-17 </w:t>
      </w:r>
      <w:proofErr w:type="spellStart"/>
      <w:r w:rsidRPr="001257D4">
        <w:rPr>
          <w:rFonts w:ascii="Arial" w:hAnsi="Arial" w:cs="Arial"/>
          <w:i/>
          <w:iCs/>
          <w:sz w:val="20"/>
          <w:szCs w:val="20"/>
          <w:lang w:val="en-US"/>
        </w:rPr>
        <w:t>sidelink</w:t>
      </w:r>
      <w:proofErr w:type="spellEnd"/>
      <w:r w:rsidRPr="001257D4">
        <w:rPr>
          <w:rFonts w:ascii="Arial" w:hAnsi="Arial" w:cs="Arial"/>
          <w:i/>
          <w:iCs/>
          <w:sz w:val="20"/>
          <w:szCs w:val="20"/>
          <w:lang w:val="en-US"/>
        </w:rPr>
        <w:t xml:space="preserve"> should be able to coexist with Rel-16 </w:t>
      </w:r>
      <w:proofErr w:type="spellStart"/>
      <w:r w:rsidRPr="001257D4">
        <w:rPr>
          <w:rFonts w:ascii="Arial" w:hAnsi="Arial" w:cs="Arial"/>
          <w:i/>
          <w:iCs/>
          <w:sz w:val="20"/>
          <w:szCs w:val="20"/>
          <w:lang w:val="en-US"/>
        </w:rPr>
        <w:t>sidelink</w:t>
      </w:r>
      <w:proofErr w:type="spellEnd"/>
      <w:r w:rsidRPr="001257D4">
        <w:rPr>
          <w:rFonts w:ascii="Arial" w:hAnsi="Arial" w:cs="Arial"/>
          <w:i/>
          <w:iCs/>
          <w:sz w:val="20"/>
          <w:szCs w:val="20"/>
          <w:lang w:val="en-US"/>
        </w:rPr>
        <w:t xml:space="preserve"> in the same resource pool. This does not preclude the possibility of operating Rel-17 </w:t>
      </w:r>
      <w:proofErr w:type="spellStart"/>
      <w:r w:rsidRPr="001257D4">
        <w:rPr>
          <w:rFonts w:ascii="Arial" w:hAnsi="Arial" w:cs="Arial"/>
          <w:i/>
          <w:iCs/>
          <w:sz w:val="20"/>
          <w:szCs w:val="20"/>
          <w:lang w:val="en-US"/>
        </w:rPr>
        <w:t>sidelink</w:t>
      </w:r>
      <w:proofErr w:type="spellEnd"/>
      <w:r w:rsidRPr="001257D4">
        <w:rPr>
          <w:rFonts w:ascii="Arial" w:hAnsi="Arial" w:cs="Arial"/>
          <w:i/>
          <w:iCs/>
          <w:sz w:val="20"/>
          <w:szCs w:val="20"/>
          <w:lang w:val="en-US"/>
        </w:rPr>
        <w:t xml:space="preserve"> in a dedicated resource pool</w:t>
      </w:r>
      <w:r w:rsidRPr="001257D4">
        <w:rPr>
          <w:rFonts w:ascii="Arial" w:hAnsi="Arial" w:cs="Arial"/>
          <w:sz w:val="20"/>
          <w:szCs w:val="20"/>
          <w:lang w:val="en-US"/>
        </w:rPr>
        <w:t>.</w:t>
      </w:r>
    </w:p>
    <w:p w14:paraId="38D3840A" w14:textId="53066D49" w:rsidR="00F0748E" w:rsidRPr="001257D4" w:rsidRDefault="00F0748E" w:rsidP="00F0748E">
      <w:pPr>
        <w:rPr>
          <w:rFonts w:ascii="Arial" w:hAnsi="Arial" w:cs="Arial"/>
          <w:sz w:val="20"/>
          <w:szCs w:val="20"/>
          <w:lang w:val="en-US"/>
        </w:rPr>
      </w:pPr>
    </w:p>
    <w:p w14:paraId="254B1360" w14:textId="2187A013" w:rsidR="00AF03BD" w:rsidRPr="00AF03BD" w:rsidRDefault="00A377FC" w:rsidP="006F464A">
      <w:pPr>
        <w:jc w:val="both"/>
        <w:rPr>
          <w:rFonts w:ascii="Arial" w:hAnsi="Arial" w:cs="Arial"/>
          <w:lang w:val="en-US"/>
        </w:rPr>
      </w:pPr>
      <w:r w:rsidRPr="001257D4">
        <w:rPr>
          <w:rFonts w:ascii="Arial" w:hAnsi="Arial" w:cs="Arial"/>
          <w:sz w:val="20"/>
          <w:szCs w:val="20"/>
          <w:lang w:val="en-US"/>
        </w:rPr>
        <w:t xml:space="preserve">In the </w:t>
      </w:r>
      <w:r w:rsidR="00F0748E" w:rsidRPr="001257D4">
        <w:rPr>
          <w:rFonts w:ascii="Arial" w:hAnsi="Arial" w:cs="Arial"/>
          <w:sz w:val="20"/>
          <w:szCs w:val="20"/>
          <w:lang w:val="en-US"/>
        </w:rPr>
        <w:t>email discussion</w:t>
      </w:r>
      <w:r w:rsidRPr="001257D4">
        <w:rPr>
          <w:rFonts w:ascii="Arial" w:hAnsi="Arial" w:cs="Arial"/>
          <w:sz w:val="20"/>
          <w:szCs w:val="20"/>
          <w:lang w:val="en-US"/>
        </w:rPr>
        <w:t xml:space="preserve"> </w:t>
      </w:r>
      <w:r w:rsidR="00F0748E" w:rsidRPr="001257D4">
        <w:rPr>
          <w:rFonts w:ascii="Arial" w:hAnsi="Arial" w:cs="Arial"/>
          <w:sz w:val="20"/>
          <w:szCs w:val="20"/>
          <w:lang w:val="en-US"/>
        </w:rPr>
        <w:t>[POST114-e][</w:t>
      </w:r>
      <w:proofErr w:type="gramStart"/>
      <w:r w:rsidR="00F0748E" w:rsidRPr="001257D4">
        <w:rPr>
          <w:rFonts w:ascii="Arial" w:hAnsi="Arial" w:cs="Arial"/>
          <w:sz w:val="20"/>
          <w:szCs w:val="20"/>
          <w:lang w:val="en-US"/>
        </w:rPr>
        <w:t>704][</w:t>
      </w:r>
      <w:proofErr w:type="gramEnd"/>
      <w:r w:rsidR="00F0748E" w:rsidRPr="001257D4">
        <w:rPr>
          <w:rFonts w:ascii="Arial" w:hAnsi="Arial" w:cs="Arial"/>
          <w:sz w:val="20"/>
          <w:szCs w:val="20"/>
          <w:lang w:val="en-US"/>
        </w:rPr>
        <w:t>V2X/SL]</w:t>
      </w:r>
      <w:r w:rsidRPr="001257D4">
        <w:rPr>
          <w:rFonts w:ascii="Arial" w:hAnsi="Arial" w:cs="Arial"/>
          <w:sz w:val="20"/>
          <w:szCs w:val="20"/>
          <w:lang w:val="en-US"/>
        </w:rPr>
        <w:t>, companies have expressed the views on possible solutions</w:t>
      </w:r>
      <w:r w:rsidR="00A40DE4">
        <w:rPr>
          <w:rFonts w:ascii="Arial" w:hAnsi="Arial" w:cs="Arial"/>
          <w:sz w:val="20"/>
          <w:szCs w:val="20"/>
          <w:lang w:val="en-US"/>
        </w:rPr>
        <w:t xml:space="preserve"> to coexist</w:t>
      </w:r>
      <w:r w:rsidR="00762F63">
        <w:rPr>
          <w:rFonts w:ascii="Arial" w:hAnsi="Arial" w:cs="Arial"/>
          <w:sz w:val="20"/>
          <w:szCs w:val="20"/>
          <w:lang w:val="en-US"/>
        </w:rPr>
        <w:t>ence issues in the context of SL DRX</w:t>
      </w:r>
      <w:r w:rsidRPr="001257D4">
        <w:rPr>
          <w:rFonts w:ascii="Arial" w:hAnsi="Arial" w:cs="Arial"/>
          <w:sz w:val="20"/>
          <w:szCs w:val="20"/>
          <w:lang w:val="en-US"/>
        </w:rPr>
        <w:t>. Due to limited time, it seems to be difficult to have a common understanding on the solutions between companies. Therefore, we further clarify our views on the solutions in this paper.</w:t>
      </w:r>
      <w:r w:rsidR="00AF03BD" w:rsidRPr="00833D37">
        <w:rPr>
          <w:rFonts w:ascii="Arial" w:hAnsi="Arial" w:cs="Arial"/>
          <w:sz w:val="20"/>
          <w:szCs w:val="20"/>
          <w:lang w:val="en-US"/>
        </w:rPr>
        <w:t xml:space="preserve"> </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66C25F27" w14:textId="2A839AAC" w:rsidR="00954A36" w:rsidRDefault="00230D18" w:rsidP="00F63950">
      <w:pPr>
        <w:pStyle w:val="Heading2"/>
      </w:pPr>
      <w:r>
        <w:t>2.1</w:t>
      </w:r>
      <w:r>
        <w:tab/>
      </w:r>
      <w:r w:rsidR="00954A36">
        <w:t>Background</w:t>
      </w:r>
    </w:p>
    <w:p w14:paraId="77AEB17C" w14:textId="33BBF48D" w:rsidR="00954A36" w:rsidRDefault="00954A36" w:rsidP="00954A36">
      <w:pPr>
        <w:pStyle w:val="Heading3"/>
      </w:pPr>
      <w:r>
        <w:t>2.1.1 Coexistence of multiple releases in cellular networks</w:t>
      </w:r>
    </w:p>
    <w:p w14:paraId="1D1C815D" w14:textId="77777777" w:rsidR="00954A36" w:rsidRDefault="00954A36" w:rsidP="00954A36">
      <w:pPr>
        <w:pStyle w:val="IvDInstructiontext"/>
        <w:jc w:val="both"/>
        <w:rPr>
          <w:rStyle w:val="IvDbodytextChar"/>
          <w:rFonts w:cs="Times New Roman"/>
          <w:i w:val="0"/>
          <w:color w:val="auto"/>
          <w:sz w:val="20"/>
        </w:rPr>
      </w:pPr>
      <w:r w:rsidRPr="00DC7F86">
        <w:rPr>
          <w:rStyle w:val="IvDbodytextChar"/>
          <w:rFonts w:cs="Times New Roman"/>
          <w:i w:val="0"/>
          <w:color w:val="auto"/>
          <w:sz w:val="20"/>
          <w:szCs w:val="20"/>
          <w:lang w:val="en-US"/>
        </w:rPr>
        <w:t xml:space="preserve">3GPP organizes the specifications for a radio access technology (RAT) in terms of releases. In each release either new technical features are introduced, or existing features are enhanced, improving support for existing use </w:t>
      </w:r>
      <w:proofErr w:type="gramStart"/>
      <w:r w:rsidRPr="00DC7F86">
        <w:rPr>
          <w:rStyle w:val="IvDbodytextChar"/>
          <w:rFonts w:cs="Times New Roman"/>
          <w:i w:val="0"/>
          <w:color w:val="auto"/>
          <w:sz w:val="20"/>
          <w:szCs w:val="20"/>
          <w:lang w:val="en-US"/>
        </w:rPr>
        <w:t>cases</w:t>
      </w:r>
      <w:proofErr w:type="gramEnd"/>
      <w:r w:rsidRPr="00DC7F86">
        <w:rPr>
          <w:rStyle w:val="IvDbodytextChar"/>
          <w:rFonts w:cs="Times New Roman"/>
          <w:i w:val="0"/>
          <w:color w:val="auto"/>
          <w:sz w:val="20"/>
          <w:szCs w:val="20"/>
          <w:lang w:val="en-US"/>
        </w:rPr>
        <w:t xml:space="preserve"> or providing support for new use cases, etc. Although there may be substantial technical differences between UEs from different releases, coexistence in cellular communications is possible. That is, UEs communicating with each other (through the network (NW)) may use functionalities from different releases. This architecture of cellular networks simplifies the coexistence by putting all the burden of it on the network (e.g., RAT, core network (CN), etc.). </w:t>
      </w:r>
      <w:r>
        <w:rPr>
          <w:rStyle w:val="IvDbodytextChar"/>
          <w:rFonts w:cs="Times New Roman"/>
          <w:i w:val="0"/>
          <w:color w:val="auto"/>
          <w:sz w:val="20"/>
          <w:szCs w:val="20"/>
        </w:rPr>
        <w:t>For example:</w:t>
      </w:r>
    </w:p>
    <w:p w14:paraId="699B8CD9" w14:textId="56F977A0" w:rsidR="00954A36" w:rsidRPr="00DC7F86" w:rsidRDefault="00D334B2" w:rsidP="00954A36">
      <w:pPr>
        <w:pStyle w:val="IvDInstructiontext"/>
        <w:numPr>
          <w:ilvl w:val="0"/>
          <w:numId w:val="37"/>
        </w:numPr>
        <w:jc w:val="both"/>
        <w:rPr>
          <w:rStyle w:val="IvDbodytextChar"/>
          <w:rFonts w:cs="Times New Roman"/>
          <w:i w:val="0"/>
          <w:color w:val="auto"/>
          <w:sz w:val="20"/>
          <w:szCs w:val="20"/>
          <w:lang w:val="en-US"/>
        </w:rPr>
      </w:pPr>
      <w:r>
        <w:rPr>
          <w:rStyle w:val="IvDbodytextChar"/>
          <w:rFonts w:cs="Times New Roman"/>
          <w:i w:val="0"/>
          <w:color w:val="auto"/>
          <w:sz w:val="20"/>
          <w:szCs w:val="20"/>
          <w:lang w:val="en-US"/>
        </w:rPr>
        <w:t>UE1</w:t>
      </w:r>
      <w:r w:rsidR="00954A36" w:rsidRPr="00DC7F86">
        <w:rPr>
          <w:rStyle w:val="IvDbodytextChar"/>
          <w:rFonts w:cs="Times New Roman"/>
          <w:i w:val="0"/>
          <w:color w:val="auto"/>
          <w:sz w:val="20"/>
          <w:szCs w:val="20"/>
          <w:lang w:val="en-US"/>
        </w:rPr>
        <w:t xml:space="preserve"> communicates in the uplink with </w:t>
      </w:r>
      <w:r>
        <w:rPr>
          <w:rStyle w:val="IvDbodytextChar"/>
          <w:rFonts w:cs="Times New Roman"/>
          <w:i w:val="0"/>
          <w:color w:val="auto"/>
          <w:sz w:val="20"/>
          <w:szCs w:val="20"/>
          <w:lang w:val="en-US"/>
        </w:rPr>
        <w:t xml:space="preserve">gNB1 </w:t>
      </w:r>
      <w:r w:rsidR="00954A36" w:rsidRPr="00DC7F86">
        <w:rPr>
          <w:rStyle w:val="IvDbodytextChar"/>
          <w:rFonts w:cs="Times New Roman"/>
          <w:i w:val="0"/>
          <w:color w:val="auto"/>
          <w:sz w:val="20"/>
          <w:szCs w:val="20"/>
          <w:lang w:val="en-US"/>
        </w:rPr>
        <w:t xml:space="preserve">using features from Rel-X. </w:t>
      </w:r>
    </w:p>
    <w:p w14:paraId="0F77464A" w14:textId="14B1CE2D" w:rsidR="00954A36" w:rsidRPr="00DC7F86" w:rsidRDefault="00954A36" w:rsidP="00954A36">
      <w:pPr>
        <w:pStyle w:val="IvDInstructiontext"/>
        <w:numPr>
          <w:ilvl w:val="0"/>
          <w:numId w:val="37"/>
        </w:numPr>
        <w:jc w:val="both"/>
        <w:rPr>
          <w:rStyle w:val="IvDbodytextChar"/>
          <w:rFonts w:cs="Times New Roman"/>
          <w:i w:val="0"/>
          <w:color w:val="auto"/>
          <w:sz w:val="20"/>
          <w:szCs w:val="20"/>
          <w:lang w:val="en-US"/>
        </w:rPr>
      </w:pPr>
      <w:r w:rsidRPr="00DC7F86">
        <w:rPr>
          <w:rStyle w:val="IvDbodytextChar"/>
          <w:rFonts w:cs="Times New Roman"/>
          <w:i w:val="0"/>
          <w:color w:val="auto"/>
          <w:sz w:val="20"/>
          <w:szCs w:val="20"/>
          <w:lang w:val="en-US"/>
        </w:rPr>
        <w:t>The communication from UE</w:t>
      </w:r>
      <w:r w:rsidR="00D334B2">
        <w:rPr>
          <w:rStyle w:val="IvDbodytextChar"/>
          <w:rFonts w:cs="Times New Roman"/>
          <w:i w:val="0"/>
          <w:color w:val="auto"/>
          <w:sz w:val="20"/>
          <w:szCs w:val="20"/>
          <w:lang w:val="en-US"/>
        </w:rPr>
        <w:t>1</w:t>
      </w:r>
      <w:r w:rsidRPr="00DC7F86">
        <w:rPr>
          <w:rStyle w:val="IvDbodytextChar"/>
          <w:rFonts w:cs="Times New Roman"/>
          <w:i w:val="0"/>
          <w:color w:val="auto"/>
          <w:sz w:val="20"/>
          <w:szCs w:val="20"/>
          <w:lang w:val="en-US"/>
        </w:rPr>
        <w:t xml:space="preserve"> passes through the network until it reaches </w:t>
      </w:r>
      <w:r w:rsidR="00D334B2">
        <w:rPr>
          <w:rStyle w:val="IvDbodytextChar"/>
          <w:rFonts w:cs="Times New Roman"/>
          <w:i w:val="0"/>
          <w:color w:val="auto"/>
          <w:sz w:val="20"/>
          <w:szCs w:val="20"/>
          <w:lang w:val="en-US"/>
        </w:rPr>
        <w:t>gNB2</w:t>
      </w:r>
      <w:r w:rsidRPr="00DC7F86">
        <w:rPr>
          <w:rStyle w:val="IvDbodytextChar"/>
          <w:rFonts w:cs="Times New Roman"/>
          <w:i w:val="0"/>
          <w:color w:val="auto"/>
          <w:sz w:val="20"/>
          <w:szCs w:val="20"/>
          <w:lang w:val="en-US"/>
        </w:rPr>
        <w:t xml:space="preserve"> (in fact, it could even be the same </w:t>
      </w:r>
      <w:r w:rsidR="00D334B2">
        <w:rPr>
          <w:rStyle w:val="IvDbodytextChar"/>
          <w:rFonts w:cs="Times New Roman"/>
          <w:i w:val="0"/>
          <w:color w:val="auto"/>
          <w:sz w:val="20"/>
          <w:szCs w:val="20"/>
          <w:lang w:val="en-US"/>
        </w:rPr>
        <w:t>gNB</w:t>
      </w:r>
      <w:r w:rsidRPr="00DC7F86">
        <w:rPr>
          <w:rStyle w:val="IvDbodytextChar"/>
          <w:rFonts w:cs="Times New Roman"/>
          <w:i w:val="0"/>
          <w:color w:val="auto"/>
          <w:sz w:val="20"/>
          <w:szCs w:val="20"/>
          <w:lang w:val="en-US"/>
        </w:rPr>
        <w:t>).</w:t>
      </w:r>
    </w:p>
    <w:p w14:paraId="6DD0361C" w14:textId="462B934B" w:rsidR="00954A36" w:rsidRPr="00DC7F86" w:rsidRDefault="00D334B2" w:rsidP="00954A36">
      <w:pPr>
        <w:pStyle w:val="IvDInstructiontext"/>
        <w:numPr>
          <w:ilvl w:val="0"/>
          <w:numId w:val="37"/>
        </w:numPr>
        <w:jc w:val="both"/>
        <w:rPr>
          <w:rStyle w:val="IvDbodytextChar"/>
          <w:rFonts w:cs="Times New Roman"/>
          <w:i w:val="0"/>
          <w:color w:val="auto"/>
          <w:sz w:val="20"/>
          <w:szCs w:val="20"/>
          <w:lang w:val="en-US"/>
        </w:rPr>
      </w:pPr>
      <w:r>
        <w:rPr>
          <w:rStyle w:val="IvDbodytextChar"/>
          <w:rFonts w:cs="Times New Roman"/>
          <w:i w:val="0"/>
          <w:color w:val="auto"/>
          <w:sz w:val="20"/>
          <w:szCs w:val="20"/>
          <w:lang w:val="en-US"/>
        </w:rPr>
        <w:t>gNB2</w:t>
      </w:r>
      <w:r w:rsidR="00954A36" w:rsidRPr="00DC7F86">
        <w:rPr>
          <w:rStyle w:val="IvDbodytextChar"/>
          <w:rFonts w:cs="Times New Roman"/>
          <w:i w:val="0"/>
          <w:color w:val="auto"/>
          <w:sz w:val="20"/>
          <w:szCs w:val="20"/>
          <w:lang w:val="en-US"/>
        </w:rPr>
        <w:t xml:space="preserve"> communicates in the downlink with </w:t>
      </w:r>
      <w:r>
        <w:rPr>
          <w:rStyle w:val="IvDbodytextChar"/>
          <w:rFonts w:cs="Times New Roman"/>
          <w:i w:val="0"/>
          <w:color w:val="auto"/>
          <w:sz w:val="20"/>
          <w:szCs w:val="20"/>
          <w:lang w:val="en-US"/>
        </w:rPr>
        <w:t>UE2</w:t>
      </w:r>
      <w:r w:rsidR="00954A36" w:rsidRPr="00DC7F86">
        <w:rPr>
          <w:rStyle w:val="IvDbodytextChar"/>
          <w:rFonts w:cs="Times New Roman"/>
          <w:i w:val="0"/>
          <w:color w:val="auto"/>
          <w:sz w:val="20"/>
          <w:szCs w:val="20"/>
          <w:lang w:val="en-US"/>
        </w:rPr>
        <w:t xml:space="preserve"> using features from Rel-Y</w:t>
      </w:r>
    </w:p>
    <w:p w14:paraId="67B8B6F9" w14:textId="08DF836B" w:rsidR="00954A36" w:rsidRPr="00DC7F86" w:rsidRDefault="00954A36" w:rsidP="00954A36">
      <w:pPr>
        <w:pStyle w:val="IvDInstructiontext"/>
        <w:jc w:val="both"/>
        <w:rPr>
          <w:rStyle w:val="IvDbodytextChar"/>
          <w:rFonts w:cs="Times New Roman"/>
          <w:i w:val="0"/>
          <w:color w:val="auto"/>
          <w:sz w:val="20"/>
          <w:szCs w:val="20"/>
          <w:lang w:val="en-US"/>
        </w:rPr>
      </w:pPr>
      <w:r w:rsidRPr="00DC7F86">
        <w:rPr>
          <w:rStyle w:val="IvDbodytextChar"/>
          <w:rFonts w:cs="Times New Roman"/>
          <w:i w:val="0"/>
          <w:color w:val="auto"/>
          <w:sz w:val="20"/>
          <w:szCs w:val="20"/>
          <w:lang w:val="en-US"/>
        </w:rPr>
        <w:t xml:space="preserve">In the description above, </w:t>
      </w:r>
      <w:proofErr w:type="gramStart"/>
      <w:r w:rsidRPr="00DC7F86">
        <w:rPr>
          <w:rStyle w:val="IvDbodytextChar"/>
          <w:rFonts w:cs="Times New Roman"/>
          <w:i w:val="0"/>
          <w:color w:val="auto"/>
          <w:sz w:val="20"/>
          <w:szCs w:val="20"/>
          <w:lang w:val="en-US"/>
        </w:rPr>
        <w:t xml:space="preserve">it is clear that </w:t>
      </w:r>
      <w:r w:rsidR="00D334B2">
        <w:rPr>
          <w:rStyle w:val="IvDbodytextChar"/>
          <w:rFonts w:cs="Times New Roman"/>
          <w:i w:val="0"/>
          <w:color w:val="auto"/>
          <w:sz w:val="20"/>
          <w:szCs w:val="20"/>
          <w:lang w:val="en-US"/>
        </w:rPr>
        <w:t>UE1</w:t>
      </w:r>
      <w:proofErr w:type="gramEnd"/>
      <w:r w:rsidRPr="00DC7F86">
        <w:rPr>
          <w:rStyle w:val="IvDbodytextChar"/>
          <w:rFonts w:cs="Times New Roman"/>
          <w:i w:val="0"/>
          <w:color w:val="auto"/>
          <w:sz w:val="20"/>
          <w:szCs w:val="20"/>
          <w:lang w:val="en-US"/>
        </w:rPr>
        <w:t xml:space="preserve"> and </w:t>
      </w:r>
      <w:r w:rsidR="00D334B2">
        <w:rPr>
          <w:rStyle w:val="IvDbodytextChar"/>
          <w:rFonts w:cs="Times New Roman"/>
          <w:i w:val="0"/>
          <w:color w:val="auto"/>
          <w:sz w:val="20"/>
          <w:szCs w:val="20"/>
          <w:lang w:val="en-US"/>
        </w:rPr>
        <w:t>gNb1</w:t>
      </w:r>
      <w:r w:rsidRPr="00DC7F86">
        <w:rPr>
          <w:rStyle w:val="IvDbodytextChar"/>
          <w:rFonts w:cs="Times New Roman"/>
          <w:i w:val="0"/>
          <w:color w:val="auto"/>
          <w:sz w:val="20"/>
          <w:szCs w:val="20"/>
          <w:lang w:val="en-US"/>
        </w:rPr>
        <w:t xml:space="preserve"> must support the corresponding features from Rel-X. Similarly, </w:t>
      </w:r>
      <w:r w:rsidR="00D334B2">
        <w:rPr>
          <w:rStyle w:val="IvDbodytextChar"/>
          <w:rFonts w:cs="Times New Roman"/>
          <w:i w:val="0"/>
          <w:color w:val="auto"/>
          <w:sz w:val="20"/>
          <w:szCs w:val="20"/>
          <w:lang w:val="en-US"/>
        </w:rPr>
        <w:t>UE2</w:t>
      </w:r>
      <w:r w:rsidRPr="00DC7F86">
        <w:rPr>
          <w:rStyle w:val="IvDbodytextChar"/>
          <w:rFonts w:cs="Times New Roman"/>
          <w:i w:val="0"/>
          <w:color w:val="auto"/>
          <w:sz w:val="20"/>
          <w:szCs w:val="20"/>
          <w:lang w:val="en-US"/>
        </w:rPr>
        <w:t xml:space="preserve"> and </w:t>
      </w:r>
      <w:r w:rsidR="00D334B2">
        <w:rPr>
          <w:rStyle w:val="IvDbodytextChar"/>
          <w:rFonts w:cs="Times New Roman"/>
          <w:i w:val="0"/>
          <w:color w:val="auto"/>
          <w:sz w:val="20"/>
          <w:szCs w:val="20"/>
          <w:lang w:val="en-US"/>
        </w:rPr>
        <w:t>gNB2</w:t>
      </w:r>
      <w:r w:rsidRPr="00DC7F86">
        <w:rPr>
          <w:rStyle w:val="IvDbodytextChar"/>
          <w:rFonts w:cs="Times New Roman"/>
          <w:i w:val="0"/>
          <w:color w:val="auto"/>
          <w:sz w:val="20"/>
          <w:szCs w:val="20"/>
          <w:lang w:val="en-US"/>
        </w:rPr>
        <w:t xml:space="preserve"> must support the corresponding features from Rel-Y. Communication between UEs is enabled by the NW who is a bridge between UEs and is responsible of translating a transmission from a UE to be in a proper format that can be readable by destination UE.</w:t>
      </w:r>
    </w:p>
    <w:p w14:paraId="34505064" w14:textId="77777777" w:rsidR="00954A36" w:rsidRPr="00DC7F86" w:rsidRDefault="00954A36" w:rsidP="00954A36">
      <w:pPr>
        <w:pStyle w:val="IvDInstructiontext"/>
        <w:jc w:val="both"/>
        <w:rPr>
          <w:rStyle w:val="IvDbodytextChar"/>
          <w:rFonts w:cs="Times New Roman"/>
          <w:i w:val="0"/>
          <w:color w:val="auto"/>
          <w:sz w:val="20"/>
          <w:szCs w:val="20"/>
          <w:lang w:val="en-US"/>
        </w:rPr>
      </w:pPr>
      <w:r w:rsidRPr="00DC7F86">
        <w:rPr>
          <w:rStyle w:val="IvDbodytextChar"/>
          <w:rFonts w:cs="Times New Roman"/>
          <w:i w:val="0"/>
          <w:color w:val="auto"/>
          <w:sz w:val="20"/>
          <w:szCs w:val="20"/>
          <w:lang w:val="en-US"/>
        </w:rPr>
        <w:lastRenderedPageBreak/>
        <w:t>The coexistence between the UE and the NW, including the communication in each of UL and DL is possible thanks to a framework that includes:</w:t>
      </w:r>
    </w:p>
    <w:p w14:paraId="0828CF51" w14:textId="77777777" w:rsidR="00954A36" w:rsidRPr="00DC7F86" w:rsidRDefault="00954A36" w:rsidP="00954A36">
      <w:pPr>
        <w:pStyle w:val="IvDInstructiontext"/>
        <w:numPr>
          <w:ilvl w:val="0"/>
          <w:numId w:val="38"/>
        </w:numPr>
        <w:jc w:val="both"/>
        <w:rPr>
          <w:rStyle w:val="IvDbodytextChar"/>
          <w:rFonts w:cs="Times New Roman"/>
          <w:i w:val="0"/>
          <w:color w:val="auto"/>
          <w:sz w:val="20"/>
          <w:szCs w:val="20"/>
          <w:lang w:val="en-US"/>
        </w:rPr>
      </w:pPr>
      <w:r w:rsidRPr="00DC7F86">
        <w:rPr>
          <w:rStyle w:val="IvDbodytextChar"/>
          <w:rFonts w:cs="Times New Roman"/>
          <w:i w:val="0"/>
          <w:color w:val="auto"/>
          <w:sz w:val="20"/>
          <w:szCs w:val="20"/>
          <w:lang w:val="en-US"/>
        </w:rPr>
        <w:t>A basic set of features that must be implemented by any NW and any UE, regardless of the release they implement, and which allows for initial communication between them.</w:t>
      </w:r>
    </w:p>
    <w:p w14:paraId="20A618BD" w14:textId="77777777" w:rsidR="00954A36" w:rsidRPr="00DC7F86" w:rsidRDefault="00954A36" w:rsidP="00954A36">
      <w:pPr>
        <w:pStyle w:val="IvDInstructiontext"/>
        <w:numPr>
          <w:ilvl w:val="0"/>
          <w:numId w:val="38"/>
        </w:numPr>
        <w:jc w:val="both"/>
        <w:rPr>
          <w:rStyle w:val="IvDbodytextChar"/>
          <w:rFonts w:cs="Times New Roman"/>
          <w:i w:val="0"/>
          <w:color w:val="auto"/>
          <w:sz w:val="20"/>
          <w:szCs w:val="20"/>
          <w:lang w:val="en-US"/>
        </w:rPr>
      </w:pPr>
      <w:r w:rsidRPr="00DC7F86">
        <w:rPr>
          <w:rStyle w:val="IvDbodytextChar"/>
          <w:rFonts w:cs="Times New Roman"/>
          <w:i w:val="0"/>
          <w:color w:val="auto"/>
          <w:sz w:val="20"/>
          <w:szCs w:val="20"/>
          <w:lang w:val="en-US"/>
        </w:rPr>
        <w:t>A set of procedures for the UE to inform the NW about its capabilities, the features it supports (including the release), etc.</w:t>
      </w:r>
    </w:p>
    <w:p w14:paraId="1F0FDAFC" w14:textId="77777777" w:rsidR="00954A36" w:rsidRPr="00DC7F86" w:rsidRDefault="00954A36" w:rsidP="00954A36">
      <w:pPr>
        <w:pStyle w:val="IvDInstructiontext"/>
        <w:numPr>
          <w:ilvl w:val="0"/>
          <w:numId w:val="38"/>
        </w:numPr>
        <w:jc w:val="both"/>
        <w:rPr>
          <w:rStyle w:val="IvDbodytextChar"/>
          <w:rFonts w:cs="Times New Roman"/>
          <w:i w:val="0"/>
          <w:color w:val="auto"/>
          <w:sz w:val="20"/>
          <w:szCs w:val="20"/>
          <w:lang w:val="en-US"/>
        </w:rPr>
      </w:pPr>
      <w:r w:rsidRPr="00DC7F86">
        <w:rPr>
          <w:rStyle w:val="IvDbodytextChar"/>
          <w:rFonts w:cs="Times New Roman"/>
          <w:i w:val="0"/>
          <w:color w:val="auto"/>
          <w:sz w:val="20"/>
          <w:szCs w:val="20"/>
          <w:lang w:val="en-US"/>
        </w:rPr>
        <w:t>The assumption that the NW will not use features that are not supported by the UE.</w:t>
      </w:r>
    </w:p>
    <w:p w14:paraId="39586D49" w14:textId="30A7751D" w:rsidR="00FF7A26" w:rsidRDefault="00FF7A26" w:rsidP="00FF7A26">
      <w:pPr>
        <w:pStyle w:val="Heading3"/>
      </w:pPr>
      <w:r>
        <w:t xml:space="preserve">2.1.2 </w:t>
      </w:r>
      <w:r w:rsidR="00954A36">
        <w:t>Coexistence of LTE SL Rel-14 and Rel-15</w:t>
      </w:r>
    </w:p>
    <w:p w14:paraId="4F9C4DC5" w14:textId="71C3E233" w:rsidR="00954A36" w:rsidRPr="004D60D1" w:rsidRDefault="00954A36" w:rsidP="00954A36">
      <w:pPr>
        <w:pStyle w:val="BodyText"/>
        <w:rPr>
          <w:rFonts w:cs="Arial"/>
        </w:rPr>
      </w:pPr>
      <w:r w:rsidRPr="005B0853">
        <w:rPr>
          <w:rFonts w:cs="Arial"/>
        </w:rPr>
        <w:t xml:space="preserve">Rel-15 extended the LTE SL support with new features, some of them which were not backwards compatible with Rel-14 </w:t>
      </w:r>
      <w:r w:rsidR="00D334B2">
        <w:rPr>
          <w:rFonts w:cs="Arial"/>
        </w:rPr>
        <w:t>UEs</w:t>
      </w:r>
      <w:r w:rsidRPr="005B0853">
        <w:rPr>
          <w:rFonts w:cs="Arial"/>
        </w:rPr>
        <w:t xml:space="preserve">. Given that </w:t>
      </w:r>
      <w:proofErr w:type="spellStart"/>
      <w:r w:rsidRPr="005B0853">
        <w:rPr>
          <w:rFonts w:cs="Arial"/>
        </w:rPr>
        <w:t>sidelink</w:t>
      </w:r>
      <w:proofErr w:type="spellEnd"/>
      <w:r w:rsidRPr="005B0853">
        <w:rPr>
          <w:rFonts w:cs="Arial"/>
        </w:rPr>
        <w:t xml:space="preserve"> communications take place directly between </w:t>
      </w:r>
      <w:r w:rsidR="00D334B2">
        <w:rPr>
          <w:rFonts w:cs="Arial"/>
        </w:rPr>
        <w:t>UEs</w:t>
      </w:r>
      <w:r w:rsidRPr="005B0853">
        <w:rPr>
          <w:rFonts w:cs="Arial"/>
        </w:rPr>
        <w:t>, the networks</w:t>
      </w:r>
      <w:r w:rsidRPr="004D60D1">
        <w:rPr>
          <w:rFonts w:cs="Arial"/>
        </w:rPr>
        <w:t xml:space="preserve"> cannot facilitate coexistence (as described above) unlike regular cellular communications (i.e., consisting of UL and/or DL transmissions). For these reasons a different framework for coexistence was introduced. This framework is based on the following principles:</w:t>
      </w:r>
    </w:p>
    <w:p w14:paraId="3A605A81" w14:textId="5314AAC8" w:rsidR="00954A36" w:rsidRPr="000A6D8C" w:rsidRDefault="00954A36" w:rsidP="00954A36">
      <w:pPr>
        <w:pStyle w:val="BodyText"/>
        <w:keepLines/>
        <w:numPr>
          <w:ilvl w:val="0"/>
          <w:numId w:val="3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0A6D8C">
        <w:rPr>
          <w:rFonts w:cs="Arial"/>
        </w:rPr>
        <w:t>LTE SL Rel-15 features are a super-set of LTE SL Rel-14 features</w:t>
      </w:r>
      <w:r w:rsidR="00D334B2">
        <w:rPr>
          <w:rFonts w:cs="Arial"/>
        </w:rPr>
        <w:t>.</w:t>
      </w:r>
    </w:p>
    <w:p w14:paraId="1D7CDBD6" w14:textId="77777777" w:rsidR="00954A36" w:rsidRPr="000A6D8C" w:rsidRDefault="00954A36" w:rsidP="00954A36">
      <w:pPr>
        <w:pStyle w:val="BodyText"/>
        <w:keepLines/>
        <w:numPr>
          <w:ilvl w:val="0"/>
          <w:numId w:val="3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0A6D8C">
        <w:rPr>
          <w:rFonts w:cs="Arial"/>
        </w:rPr>
        <w:t xml:space="preserve">Any Rel-14 or Rel-15 SL UE </w:t>
      </w:r>
      <w:proofErr w:type="gramStart"/>
      <w:r w:rsidRPr="000A6D8C">
        <w:rPr>
          <w:rFonts w:cs="Arial"/>
        </w:rPr>
        <w:t>is capable of receiving</w:t>
      </w:r>
      <w:proofErr w:type="gramEnd"/>
      <w:r w:rsidRPr="000A6D8C">
        <w:rPr>
          <w:rFonts w:cs="Arial"/>
        </w:rPr>
        <w:t xml:space="preserve"> transmissions over the physical </w:t>
      </w:r>
      <w:proofErr w:type="spellStart"/>
      <w:r w:rsidRPr="000A6D8C">
        <w:rPr>
          <w:rFonts w:cs="Arial"/>
        </w:rPr>
        <w:t>sidelink</w:t>
      </w:r>
      <w:proofErr w:type="spellEnd"/>
      <w:r w:rsidRPr="000A6D8C">
        <w:rPr>
          <w:rFonts w:cs="Arial"/>
        </w:rPr>
        <w:t xml:space="preserve"> control channel (PSCCH) that use a Rel-14 UE or a Rel-15 format, regardless of which features are used.</w:t>
      </w:r>
    </w:p>
    <w:p w14:paraId="5A0A5378" w14:textId="77777777" w:rsidR="00954A36" w:rsidRPr="000A6D8C" w:rsidRDefault="00954A36" w:rsidP="00954A36">
      <w:pPr>
        <w:pStyle w:val="BodyText"/>
        <w:keepLines/>
        <w:numPr>
          <w:ilvl w:val="0"/>
          <w:numId w:val="3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0A6D8C">
        <w:rPr>
          <w:rFonts w:cs="Arial"/>
        </w:rPr>
        <w:t xml:space="preserve">Any Rel-14 or Rel-15 SL UE </w:t>
      </w:r>
      <w:proofErr w:type="gramStart"/>
      <w:r w:rsidRPr="000A6D8C">
        <w:rPr>
          <w:rFonts w:cs="Arial"/>
        </w:rPr>
        <w:t>is capable of receiving</w:t>
      </w:r>
      <w:proofErr w:type="gramEnd"/>
      <w:r w:rsidRPr="000A6D8C">
        <w:rPr>
          <w:rFonts w:cs="Arial"/>
        </w:rPr>
        <w:t xml:space="preserve"> transmissions over the physical </w:t>
      </w:r>
      <w:proofErr w:type="spellStart"/>
      <w:r w:rsidRPr="000A6D8C">
        <w:rPr>
          <w:rFonts w:cs="Arial"/>
        </w:rPr>
        <w:t>sidelink</w:t>
      </w:r>
      <w:proofErr w:type="spellEnd"/>
      <w:r w:rsidRPr="000A6D8C">
        <w:rPr>
          <w:rFonts w:cs="Arial"/>
        </w:rPr>
        <w:t xml:space="preserve"> shared channel (PSSCH) that use a Rel-14 format, regardless of which features are used.</w:t>
      </w:r>
    </w:p>
    <w:p w14:paraId="5930FB4F" w14:textId="77777777" w:rsidR="00954A36" w:rsidRPr="000A6D8C" w:rsidRDefault="00954A36" w:rsidP="00954A36">
      <w:pPr>
        <w:pStyle w:val="BodyText"/>
        <w:keepLines/>
        <w:numPr>
          <w:ilvl w:val="0"/>
          <w:numId w:val="3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0A6D8C">
        <w:rPr>
          <w:rFonts w:cs="Arial"/>
        </w:rPr>
        <w:t>For Rel-15 UEs:</w:t>
      </w:r>
    </w:p>
    <w:p w14:paraId="4725E1F0" w14:textId="77777777" w:rsidR="00954A36" w:rsidRPr="000A6D8C" w:rsidRDefault="00954A36" w:rsidP="00954A36">
      <w:pPr>
        <w:pStyle w:val="BodyText"/>
        <w:keepLines/>
        <w:numPr>
          <w:ilvl w:val="1"/>
          <w:numId w:val="3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0A6D8C">
        <w:rPr>
          <w:rFonts w:cs="Arial"/>
        </w:rPr>
        <w:t>Each service is assigned a type.</w:t>
      </w:r>
    </w:p>
    <w:p w14:paraId="13597EAB" w14:textId="77777777" w:rsidR="00954A36" w:rsidRPr="000A6D8C" w:rsidRDefault="00954A36" w:rsidP="00954A36">
      <w:pPr>
        <w:pStyle w:val="BodyText"/>
        <w:keepLines/>
        <w:numPr>
          <w:ilvl w:val="1"/>
          <w:numId w:val="3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0A6D8C">
        <w:rPr>
          <w:rFonts w:cs="Arial"/>
        </w:rPr>
        <w:t>Each service type is mapped to a TX profile. In LTE Rel-15, TX profile is associated with a release, and it can be either ‘Rel-14’ or ‘Rel-15’</w:t>
      </w:r>
    </w:p>
    <w:p w14:paraId="6B5D2EB9" w14:textId="77777777" w:rsidR="00954A36" w:rsidRPr="000A6D8C" w:rsidRDefault="00954A36" w:rsidP="00954A36">
      <w:pPr>
        <w:pStyle w:val="BodyText"/>
        <w:keepLines/>
        <w:numPr>
          <w:ilvl w:val="1"/>
          <w:numId w:val="3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0A6D8C">
        <w:rPr>
          <w:rFonts w:cs="Arial"/>
        </w:rPr>
        <w:t>The service type of a packet (and its TX profile) determines how it is transmitted:</w:t>
      </w:r>
    </w:p>
    <w:p w14:paraId="70D66FC8" w14:textId="77777777" w:rsidR="00954A36" w:rsidRPr="000A6D8C" w:rsidRDefault="00954A36" w:rsidP="00954A36">
      <w:pPr>
        <w:pStyle w:val="BodyText"/>
        <w:keepLines/>
        <w:numPr>
          <w:ilvl w:val="2"/>
          <w:numId w:val="3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0A6D8C">
        <w:rPr>
          <w:rFonts w:cs="Arial"/>
        </w:rPr>
        <w:t>Transmission of packets from a service mapped to TX profile = ‘Rel-14’ must use Rel-14 features, regardless of whether the TX UE supports Rel-15 or not.</w:t>
      </w:r>
    </w:p>
    <w:p w14:paraId="6D8B402B" w14:textId="77777777" w:rsidR="00954A36" w:rsidRPr="000A6D8C" w:rsidRDefault="00954A36" w:rsidP="00D24488">
      <w:pPr>
        <w:pStyle w:val="BodyText"/>
        <w:keepLines/>
        <w:numPr>
          <w:ilvl w:val="2"/>
          <w:numId w:val="39"/>
        </w:numPr>
        <w:tabs>
          <w:tab w:val="left" w:pos="2552"/>
          <w:tab w:val="left" w:pos="3856"/>
          <w:tab w:val="left" w:pos="5216"/>
          <w:tab w:val="left" w:pos="6464"/>
          <w:tab w:val="left" w:pos="7768"/>
          <w:tab w:val="left" w:pos="9072"/>
          <w:tab w:val="left" w:pos="9639"/>
        </w:tabs>
        <w:overflowPunct/>
        <w:autoSpaceDE/>
        <w:autoSpaceDN/>
        <w:adjustRightInd/>
        <w:spacing w:before="240"/>
        <w:textAlignment w:val="auto"/>
        <w:rPr>
          <w:rFonts w:cs="Arial"/>
        </w:rPr>
      </w:pPr>
      <w:r w:rsidRPr="000A6D8C">
        <w:rPr>
          <w:rFonts w:cs="Arial"/>
        </w:rPr>
        <w:t>Transmission of packets belonging to a service mapped to TX profile = ‘Rel-15’ must use Rel-15 features (which are a super-set of Rel-14 features).</w:t>
      </w:r>
    </w:p>
    <w:p w14:paraId="12299CD9" w14:textId="77777777" w:rsidR="00954A36" w:rsidRPr="000A6D8C" w:rsidRDefault="00954A36" w:rsidP="00954A36">
      <w:pPr>
        <w:pStyle w:val="BodyText"/>
        <w:rPr>
          <w:rFonts w:cs="Arial"/>
        </w:rPr>
      </w:pPr>
      <w:r w:rsidRPr="000A6D8C">
        <w:rPr>
          <w:rFonts w:cs="Arial"/>
        </w:rPr>
        <w:t>Note that in the existing specifications, the TX profile is used by a transmitter is totally transparent for a receiver. In this regard:</w:t>
      </w:r>
    </w:p>
    <w:p w14:paraId="6172E19C" w14:textId="48AB978C" w:rsidR="00954A36" w:rsidRPr="000A6D8C" w:rsidRDefault="00954A36" w:rsidP="00D24488">
      <w:pPr>
        <w:pStyle w:val="BodyText"/>
        <w:keepLines/>
        <w:numPr>
          <w:ilvl w:val="0"/>
          <w:numId w:val="5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lang w:val="fi-FI"/>
        </w:rPr>
      </w:pPr>
      <w:r w:rsidRPr="000A6D8C">
        <w:rPr>
          <w:rFonts w:cs="Arial"/>
        </w:rPr>
        <w:t>Decoding-ability at the intended receiver(s) is guaranteed by choosing appropriately the TX parameters (i.e., using the TX profile)</w:t>
      </w:r>
    </w:p>
    <w:p w14:paraId="0F460108" w14:textId="77777777" w:rsidR="00954A36" w:rsidRPr="000A6D8C" w:rsidRDefault="00954A36" w:rsidP="00D24488">
      <w:pPr>
        <w:pStyle w:val="BodyText"/>
        <w:keepLines/>
        <w:numPr>
          <w:ilvl w:val="0"/>
          <w:numId w:val="54"/>
        </w:numPr>
        <w:tabs>
          <w:tab w:val="left" w:pos="2552"/>
          <w:tab w:val="left" w:pos="3856"/>
          <w:tab w:val="left" w:pos="5216"/>
          <w:tab w:val="left" w:pos="6464"/>
          <w:tab w:val="left" w:pos="7768"/>
          <w:tab w:val="left" w:pos="9072"/>
          <w:tab w:val="left" w:pos="9639"/>
        </w:tabs>
        <w:overflowPunct/>
        <w:autoSpaceDE/>
        <w:autoSpaceDN/>
        <w:adjustRightInd/>
        <w:spacing w:before="240"/>
        <w:textAlignment w:val="auto"/>
        <w:rPr>
          <w:rFonts w:cs="Arial"/>
          <w:lang w:val="fi-FI"/>
        </w:rPr>
      </w:pPr>
      <w:r w:rsidRPr="000A6D8C">
        <w:rPr>
          <w:rFonts w:cs="Arial"/>
        </w:rPr>
        <w:t>There is no action at the RX UE related to service types / TX profiles.</w:t>
      </w:r>
    </w:p>
    <w:p w14:paraId="35AAF3BA" w14:textId="64517C1B" w:rsidR="00A14210" w:rsidRPr="00DA4871" w:rsidRDefault="00954A36" w:rsidP="00D24488">
      <w:pPr>
        <w:jc w:val="both"/>
        <w:rPr>
          <w:lang w:val="en-US"/>
        </w:rPr>
      </w:pPr>
      <w:r w:rsidRPr="000A6D8C">
        <w:rPr>
          <w:rFonts w:ascii="Arial" w:hAnsi="Arial" w:cs="Arial"/>
          <w:sz w:val="20"/>
          <w:szCs w:val="20"/>
          <w:lang w:val="fi-FI"/>
        </w:rPr>
        <w:t>Note also that Rel-14 UEs do not have the notion of TX profile or about the mapping between service type and TX profile at all.</w:t>
      </w:r>
    </w:p>
    <w:p w14:paraId="06640A7A" w14:textId="259340B7" w:rsidR="00B914D0" w:rsidRPr="00AC1CA4" w:rsidRDefault="00B914D0" w:rsidP="00AC1CA4">
      <w:pPr>
        <w:rPr>
          <w:rFonts w:ascii="Arial" w:hAnsi="Arial" w:cs="Arial"/>
          <w:sz w:val="20"/>
          <w:szCs w:val="20"/>
          <w:lang w:val="en-GB"/>
        </w:rPr>
      </w:pPr>
    </w:p>
    <w:p w14:paraId="588941D5" w14:textId="637E71B4" w:rsidR="00325601" w:rsidRDefault="00325601" w:rsidP="00325601">
      <w:pPr>
        <w:pStyle w:val="Heading2"/>
      </w:pPr>
      <w:r>
        <w:t>2.2</w:t>
      </w:r>
      <w:r>
        <w:tab/>
      </w:r>
      <w:r w:rsidR="0063428B">
        <w:t xml:space="preserve">TX </w:t>
      </w:r>
      <w:proofErr w:type="gramStart"/>
      <w:r w:rsidR="0063428B">
        <w:t>profile based</w:t>
      </w:r>
      <w:proofErr w:type="gramEnd"/>
      <w:r w:rsidR="0063428B">
        <w:t xml:space="preserve"> approach</w:t>
      </w:r>
      <w:r>
        <w:t xml:space="preserve"> </w:t>
      </w:r>
    </w:p>
    <w:p w14:paraId="4BC9FAD2" w14:textId="17728332" w:rsidR="00BD1BF8" w:rsidRDefault="00BD1BF8" w:rsidP="0063428B">
      <w:pPr>
        <w:pStyle w:val="BodyText"/>
        <w:rPr>
          <w:rFonts w:cs="Arial"/>
        </w:rPr>
      </w:pPr>
      <w:proofErr w:type="gramStart"/>
      <w:r>
        <w:rPr>
          <w:rFonts w:cs="Arial"/>
        </w:rPr>
        <w:t>In order to</w:t>
      </w:r>
      <w:proofErr w:type="gramEnd"/>
      <w:r>
        <w:rPr>
          <w:rFonts w:cs="Arial"/>
        </w:rPr>
        <w:t xml:space="preserve"> </w:t>
      </w:r>
      <w:r w:rsidR="00D334B2">
        <w:rPr>
          <w:rFonts w:cs="Arial"/>
        </w:rPr>
        <w:t>minimize</w:t>
      </w:r>
      <w:r>
        <w:rPr>
          <w:rFonts w:cs="Arial"/>
        </w:rPr>
        <w:t xml:space="preserve"> standardization efforts, we </w:t>
      </w:r>
      <w:r w:rsidR="00414036">
        <w:rPr>
          <w:rFonts w:cs="Arial"/>
        </w:rPr>
        <w:t xml:space="preserve">believe </w:t>
      </w:r>
      <w:r w:rsidR="0037288B">
        <w:rPr>
          <w:rFonts w:cs="Arial"/>
        </w:rPr>
        <w:t>i</w:t>
      </w:r>
      <w:r>
        <w:rPr>
          <w:rFonts w:cs="Arial"/>
        </w:rPr>
        <w:t>t is beneficial to extend</w:t>
      </w:r>
      <w:r w:rsidR="0063428B">
        <w:rPr>
          <w:rFonts w:cs="Arial"/>
        </w:rPr>
        <w:t xml:space="preserve"> the existing framework for enabling coexistence of </w:t>
      </w:r>
      <w:proofErr w:type="spellStart"/>
      <w:r w:rsidR="0063428B">
        <w:rPr>
          <w:rFonts w:cs="Arial"/>
        </w:rPr>
        <w:t>sidelink</w:t>
      </w:r>
      <w:proofErr w:type="spellEnd"/>
      <w:r w:rsidR="0063428B">
        <w:rPr>
          <w:rFonts w:cs="Arial"/>
        </w:rPr>
        <w:t xml:space="preserve"> UEs supporting different capabilities (e.g., different features, different releases, etc.)</w:t>
      </w:r>
      <w:r>
        <w:rPr>
          <w:rFonts w:cs="Arial"/>
        </w:rPr>
        <w:t xml:space="preserve">, which </w:t>
      </w:r>
      <w:r w:rsidR="0063428B">
        <w:rPr>
          <w:rFonts w:cs="Arial"/>
        </w:rPr>
        <w:t xml:space="preserve">is based on the notion of services types and transmission profiles. </w:t>
      </w:r>
    </w:p>
    <w:p w14:paraId="7B230A6D" w14:textId="2568FED3" w:rsidR="00BD1BF8" w:rsidRPr="00AB33A0" w:rsidRDefault="0069555A" w:rsidP="00BD1BF8">
      <w:pPr>
        <w:pStyle w:val="Observation"/>
      </w:pPr>
      <w:bookmarkStart w:id="1" w:name="_Toc79061431"/>
      <w:r>
        <w:lastRenderedPageBreak/>
        <w:t>To minimize standardization efforts, i</w:t>
      </w:r>
      <w:r w:rsidR="00BD1BF8">
        <w:t xml:space="preserve">t is beneficial to </w:t>
      </w:r>
      <w:r w:rsidR="009A19C2">
        <w:t>extend</w:t>
      </w:r>
      <w:r w:rsidR="00BD1BF8">
        <w:t xml:space="preserve"> </w:t>
      </w:r>
      <w:r w:rsidR="001210DA">
        <w:t xml:space="preserve">the </w:t>
      </w:r>
      <w:r w:rsidR="00BD1BF8">
        <w:t>existing framework of transmission profile to address the coexistence issue</w:t>
      </w:r>
      <w:r w:rsidR="00BD1BF8" w:rsidRPr="0013140C">
        <w:t>.</w:t>
      </w:r>
      <w:bookmarkEnd w:id="1"/>
    </w:p>
    <w:p w14:paraId="26284F07" w14:textId="419877BB" w:rsidR="001210DA" w:rsidRDefault="001210DA" w:rsidP="001210DA">
      <w:pPr>
        <w:pStyle w:val="BodyText"/>
        <w:rPr>
          <w:rFonts w:cs="Arial"/>
        </w:rPr>
      </w:pPr>
      <w:r>
        <w:rPr>
          <w:rFonts w:cs="Arial"/>
        </w:rPr>
        <w:t>.</w:t>
      </w:r>
    </w:p>
    <w:p w14:paraId="40CB5A22" w14:textId="533682D7" w:rsidR="001210DA" w:rsidRPr="00A12A50" w:rsidRDefault="001210DA" w:rsidP="0009036A">
      <w:pPr>
        <w:pStyle w:val="Proposal"/>
        <w:tabs>
          <w:tab w:val="clear" w:pos="2924"/>
          <w:tab w:val="num" w:pos="2834"/>
        </w:tabs>
        <w:ind w:left="1701" w:hanging="1701"/>
      </w:pPr>
      <w:bookmarkStart w:id="2" w:name="_Toc79061422"/>
      <w:r>
        <w:t>RAN2 bases on the existing framework of transmission profile to address the coexistence issue</w:t>
      </w:r>
      <w:r w:rsidR="00262EA8">
        <w:t>.</w:t>
      </w:r>
      <w:bookmarkEnd w:id="2"/>
    </w:p>
    <w:p w14:paraId="1C45A875" w14:textId="77777777" w:rsidR="006D1AEB" w:rsidRDefault="006D1AEB" w:rsidP="00DC7F86">
      <w:pPr>
        <w:pStyle w:val="BodyText"/>
        <w:rPr>
          <w:rFonts w:cs="Arial"/>
        </w:rPr>
      </w:pPr>
    </w:p>
    <w:p w14:paraId="36722BF6" w14:textId="23AC7668" w:rsidR="00D334B2" w:rsidRDefault="00D334B2" w:rsidP="008C32B8">
      <w:pPr>
        <w:pStyle w:val="BodyText"/>
      </w:pPr>
      <w:r>
        <w:t xml:space="preserve">The transmission profile includes information regarding how the AS layers should process the packet for transmission. For example, which release(s) to </w:t>
      </w:r>
      <w:proofErr w:type="gramStart"/>
      <w:r>
        <w:t>use</w:t>
      </w:r>
      <w:proofErr w:type="gramEnd"/>
      <w:r>
        <w:t xml:space="preserve"> or which features and/or functionalities can be used or not (e.g., whether SL DRX can be used or not, etc.). These and other signalling details and relationship to services and traffic types may be discussed in a later stage.</w:t>
      </w:r>
    </w:p>
    <w:p w14:paraId="5E433D8A" w14:textId="46259852" w:rsidR="00AE6314" w:rsidRDefault="00374B9F" w:rsidP="008C32B8">
      <w:pPr>
        <w:pStyle w:val="BodyText"/>
      </w:pPr>
      <w:r>
        <w:t xml:space="preserve">In addition, </w:t>
      </w:r>
      <w:r w:rsidR="00AE6314">
        <w:t xml:space="preserve">RAN2 can further discuss whether a profile maps to releases or features/feature group. In our </w:t>
      </w:r>
      <w:r w:rsidR="00DC65A2">
        <w:t>view</w:t>
      </w:r>
      <w:r w:rsidR="00AE6314">
        <w:t>, it is better to map a profile to features or feature group. In this way, the mechanism will not only address the coexistence issue due to introduction of SL DRX in Rel-17, but also address the coexistence issues in future releases due to introduction of any new feature. This gives better potential to avoid compatibility issues in future.</w:t>
      </w:r>
    </w:p>
    <w:p w14:paraId="440C7EAD" w14:textId="251305A8" w:rsidR="00AE6314" w:rsidRPr="00113329" w:rsidRDefault="00E53394" w:rsidP="00D24488">
      <w:pPr>
        <w:pStyle w:val="Proposal"/>
        <w:tabs>
          <w:tab w:val="clear" w:pos="2924"/>
          <w:tab w:val="num" w:pos="2834"/>
        </w:tabs>
        <w:ind w:left="1701" w:hanging="1701"/>
      </w:pPr>
      <w:bookmarkStart w:id="3" w:name="_Toc79061423"/>
      <w:r>
        <w:t>Coexistence based on TX profiles d</w:t>
      </w:r>
      <w:r w:rsidR="00C86F44">
        <w:t>efines mapping relations between profiles and 3GPP features/feature group</w:t>
      </w:r>
      <w:r w:rsidR="00AE6314">
        <w:t>.</w:t>
      </w:r>
      <w:bookmarkEnd w:id="3"/>
    </w:p>
    <w:p w14:paraId="7BAEFF62" w14:textId="47135CAD" w:rsidR="00B33359" w:rsidRDefault="00AF4471" w:rsidP="00B33359">
      <w:pPr>
        <w:pStyle w:val="BodyText"/>
        <w:rPr>
          <w:rFonts w:cs="Arial"/>
        </w:rPr>
      </w:pPr>
      <w:r>
        <w:rPr>
          <w:rFonts w:cs="Arial"/>
        </w:rPr>
        <w:t xml:space="preserve">Unlike the </w:t>
      </w:r>
      <w:r w:rsidR="00FA24BA">
        <w:rPr>
          <w:rFonts w:cs="Arial"/>
        </w:rPr>
        <w:t>Tx profile in Rel-15</w:t>
      </w:r>
      <w:r w:rsidR="00D71ECD">
        <w:rPr>
          <w:rFonts w:cs="Arial"/>
        </w:rPr>
        <w:t>,</w:t>
      </w:r>
      <w:r w:rsidR="00854A36">
        <w:rPr>
          <w:rFonts w:cs="Arial"/>
        </w:rPr>
        <w:t xml:space="preserve"> which is transparent to the Rx UE</w:t>
      </w:r>
      <w:r w:rsidR="00773842">
        <w:rPr>
          <w:rFonts w:cs="Arial"/>
        </w:rPr>
        <w:t>,</w:t>
      </w:r>
      <w:r w:rsidR="00182AC6">
        <w:rPr>
          <w:rFonts w:cs="Arial"/>
        </w:rPr>
        <w:t xml:space="preserve"> </w:t>
      </w:r>
      <w:r w:rsidR="007854F6">
        <w:rPr>
          <w:rFonts w:cs="Arial"/>
        </w:rPr>
        <w:t>i</w:t>
      </w:r>
      <w:r w:rsidR="00BF6725">
        <w:rPr>
          <w:rFonts w:cs="Arial"/>
        </w:rPr>
        <w:t xml:space="preserve">n our view, </w:t>
      </w:r>
      <w:r w:rsidR="00D615FD">
        <w:rPr>
          <w:rFonts w:cs="Arial"/>
        </w:rPr>
        <w:t>the new profile</w:t>
      </w:r>
      <w:r w:rsidR="00A556CD">
        <w:rPr>
          <w:rFonts w:cs="Arial"/>
        </w:rPr>
        <w:t>s</w:t>
      </w:r>
      <w:r w:rsidR="00D615FD">
        <w:rPr>
          <w:rFonts w:cs="Arial"/>
        </w:rPr>
        <w:t xml:space="preserve"> </w:t>
      </w:r>
      <w:r w:rsidR="00CC59A2">
        <w:rPr>
          <w:rFonts w:cs="Arial"/>
        </w:rPr>
        <w:t xml:space="preserve">defined </w:t>
      </w:r>
      <w:r w:rsidR="006B5584">
        <w:rPr>
          <w:rFonts w:cs="Arial"/>
        </w:rPr>
        <w:t>in Rel-17</w:t>
      </w:r>
      <w:r w:rsidR="006A03CD">
        <w:rPr>
          <w:rFonts w:cs="Arial"/>
        </w:rPr>
        <w:t xml:space="preserve"> (</w:t>
      </w:r>
      <w:r w:rsidR="007067B7">
        <w:rPr>
          <w:rFonts w:cs="Arial"/>
        </w:rPr>
        <w:t xml:space="preserve">and </w:t>
      </w:r>
      <w:r w:rsidR="00B9720A">
        <w:rPr>
          <w:rFonts w:cs="Arial"/>
        </w:rPr>
        <w:t>in later releases)</w:t>
      </w:r>
      <w:r w:rsidR="007F108E">
        <w:rPr>
          <w:rFonts w:cs="Arial"/>
        </w:rPr>
        <w:t xml:space="preserve"> </w:t>
      </w:r>
      <w:r w:rsidR="00666520">
        <w:rPr>
          <w:rFonts w:cs="Arial"/>
        </w:rPr>
        <w:t>are to be</w:t>
      </w:r>
      <w:r w:rsidR="007F108E" w:rsidRPr="00463AFE">
        <w:rPr>
          <w:rFonts w:cs="Arial"/>
        </w:rPr>
        <w:t xml:space="preserve"> used for determining not only transmission parameters and configurations but also reception parameters and configurations</w:t>
      </w:r>
      <w:r w:rsidR="00122417">
        <w:rPr>
          <w:rFonts w:cs="Arial"/>
        </w:rPr>
        <w:t>.</w:t>
      </w:r>
      <w:r w:rsidR="009276A0">
        <w:rPr>
          <w:rFonts w:cs="Arial"/>
        </w:rPr>
        <w:t xml:space="preserve"> In this way, </w:t>
      </w:r>
      <w:r w:rsidR="009909F0">
        <w:rPr>
          <w:rFonts w:cs="Arial"/>
        </w:rPr>
        <w:t xml:space="preserve">a </w:t>
      </w:r>
      <w:r w:rsidR="00B33359">
        <w:rPr>
          <w:rFonts w:cs="Arial"/>
        </w:rPr>
        <w:t xml:space="preserve">TX UE and </w:t>
      </w:r>
      <w:r w:rsidR="004F3836">
        <w:rPr>
          <w:rFonts w:cs="Arial"/>
        </w:rPr>
        <w:t xml:space="preserve">intended </w:t>
      </w:r>
      <w:r w:rsidR="00B33359">
        <w:rPr>
          <w:rFonts w:cs="Arial"/>
        </w:rPr>
        <w:t xml:space="preserve">RX UEs can apply a same profile </w:t>
      </w:r>
      <w:r w:rsidR="00370850">
        <w:rPr>
          <w:rFonts w:cs="Arial"/>
        </w:rPr>
        <w:t>(</w:t>
      </w:r>
      <w:r w:rsidR="006E4466">
        <w:rPr>
          <w:rFonts w:cs="Arial"/>
        </w:rPr>
        <w:t>e.</w:t>
      </w:r>
      <w:r w:rsidR="005664EB">
        <w:rPr>
          <w:rFonts w:cs="Arial"/>
        </w:rPr>
        <w:t xml:space="preserve">g., based on their interested </w:t>
      </w:r>
      <w:r w:rsidR="003815CB">
        <w:rPr>
          <w:rFonts w:cs="Arial"/>
        </w:rPr>
        <w:t>services/</w:t>
      </w:r>
      <w:r w:rsidR="000936F8">
        <w:rPr>
          <w:rFonts w:cs="Arial"/>
        </w:rPr>
        <w:t>features</w:t>
      </w:r>
      <w:r w:rsidR="003156C5">
        <w:rPr>
          <w:rFonts w:cs="Arial"/>
        </w:rPr>
        <w:t xml:space="preserve">) </w:t>
      </w:r>
      <w:r w:rsidR="00B33359">
        <w:rPr>
          <w:rFonts w:cs="Arial"/>
        </w:rPr>
        <w:t>so that the TX UE and the RX UEs supporting different releases or different features can communicate between each other.</w:t>
      </w:r>
    </w:p>
    <w:p w14:paraId="4C095659" w14:textId="30839CC1" w:rsidR="00A556CD" w:rsidRPr="00A12A50" w:rsidRDefault="00A556CD" w:rsidP="00D24488">
      <w:pPr>
        <w:pStyle w:val="Proposal"/>
        <w:tabs>
          <w:tab w:val="clear" w:pos="2924"/>
          <w:tab w:val="num" w:pos="2834"/>
        </w:tabs>
        <w:ind w:left="1701" w:hanging="1701"/>
      </w:pPr>
      <w:bookmarkStart w:id="4" w:name="_Toc79061424"/>
      <w:r>
        <w:t>P</w:t>
      </w:r>
      <w:r w:rsidRPr="00A12A50">
        <w:t>rofiles defined in Rel-17 are to be used for determining not only transmission parameters and configurations but also reception parameters and configurations</w:t>
      </w:r>
      <w:bookmarkEnd w:id="4"/>
    </w:p>
    <w:p w14:paraId="038858CD" w14:textId="0455747B" w:rsidR="00B33359" w:rsidRPr="00113329" w:rsidRDefault="00B33359" w:rsidP="00D24488">
      <w:pPr>
        <w:pStyle w:val="Proposal"/>
        <w:ind w:hanging="2924"/>
      </w:pPr>
      <w:bookmarkStart w:id="5" w:name="_Toc79061425"/>
      <w:r>
        <w:t>A same profile is applied by both TX UE and RX UEs</w:t>
      </w:r>
      <w:bookmarkEnd w:id="5"/>
    </w:p>
    <w:p w14:paraId="6BBD1F13" w14:textId="77777777" w:rsidR="00A633A3" w:rsidRDefault="00A633A3" w:rsidP="00A633A3">
      <w:pPr>
        <w:pStyle w:val="BodyText"/>
        <w:rPr>
          <w:rFonts w:cs="Arial"/>
        </w:rPr>
      </w:pPr>
      <w:r>
        <w:rPr>
          <w:rFonts w:cs="Arial"/>
        </w:rPr>
        <w:t>Since a profile will be available to both TX UE and RX UEs, the notion of “TX profile” may be not suitable anymore. In this case, RAN2 can further discuss whether to adopt a new term, e.g., “communication profile”.</w:t>
      </w:r>
    </w:p>
    <w:p w14:paraId="515E02A1" w14:textId="77777777" w:rsidR="00A633A3" w:rsidRPr="00113329" w:rsidRDefault="00A633A3" w:rsidP="00D24488">
      <w:pPr>
        <w:pStyle w:val="Proposal"/>
        <w:tabs>
          <w:tab w:val="clear" w:pos="2924"/>
          <w:tab w:val="num" w:pos="2834"/>
        </w:tabs>
        <w:ind w:left="1701" w:hanging="1701"/>
      </w:pPr>
      <w:bookmarkStart w:id="6" w:name="_Toc79061426"/>
      <w:r>
        <w:t>RAN2 discusses whether to adopt a new term e.g., “communication profile” to replace the term “TX profile”</w:t>
      </w:r>
      <w:bookmarkEnd w:id="6"/>
    </w:p>
    <w:p w14:paraId="5077E19B" w14:textId="4ED82A24" w:rsidR="00B33359" w:rsidRDefault="00B33359" w:rsidP="00B33359">
      <w:pPr>
        <w:pStyle w:val="BodyText"/>
      </w:pPr>
      <w:r>
        <w:t>In LTE</w:t>
      </w:r>
      <w:r w:rsidR="00B336FD">
        <w:t>,</w:t>
      </w:r>
      <w:r>
        <w:t xml:space="preserve"> V2X communication is broadcast at the PHY layer. Each service is associated with one L2 destination ID and potentially one service type, which is in turn mapped to one transmit profile. Two different services always have different L2 destination IDs and may or may not have different service types and corresponding transmit profiles. Since the L2 destination IDs are different, packets from different services are not multiplexed together. Hence there is no problem that a UE may be in a situation to multiplex two packets with different profiles. </w:t>
      </w:r>
    </w:p>
    <w:p w14:paraId="4B10A4FE" w14:textId="6CA4F0EF" w:rsidR="00953D8B" w:rsidRDefault="00B33359" w:rsidP="00953D8B">
      <w:pPr>
        <w:pStyle w:val="BodyText"/>
      </w:pPr>
      <w:r>
        <w:t xml:space="preserve">In NR SL, packets belonging to different services may still be associated with the same L2 destination ID. </w:t>
      </w:r>
      <w:r w:rsidR="00962829">
        <w:t>Consequently</w:t>
      </w:r>
      <w:r>
        <w:t>, a UE may have to decide whether/how to multiplex packets with different service types.</w:t>
      </w:r>
      <w:r w:rsidR="003A53E5">
        <w:t xml:space="preserve"> </w:t>
      </w:r>
      <w:r>
        <w:t>Therefore, it is necessary to define rules for UE to determine which profile shall be applied in case UE has data with different profiles (</w:t>
      </w:r>
      <w:proofErr w:type="gramStart"/>
      <w:r>
        <w:t>e.g.</w:t>
      </w:r>
      <w:proofErr w:type="gramEnd"/>
      <w:r>
        <w:t xml:space="preserve"> belonging to different services types, etc.) for transmission. Particularly relevant is the problem of multiplexing data with different profiles in a single transport block (TB). The data may correspond to a data from a logical channel (LCH) or from a logical channel group (LCG) and may belong to one service type or traffic type.</w:t>
      </w:r>
      <w:r w:rsidR="00953D8B" w:rsidRPr="00953D8B">
        <w:t xml:space="preserve"> </w:t>
      </w:r>
      <w:r w:rsidR="00953D8B">
        <w:t xml:space="preserve">As an example, UE determines which profile to apply according to the service with the highest priority. In other words, the profile associated with the service of the highest priority is selected among all profiles. </w:t>
      </w:r>
    </w:p>
    <w:p w14:paraId="5E90C56D" w14:textId="58968E98" w:rsidR="00B33359" w:rsidRDefault="00B33359" w:rsidP="00B33359">
      <w:pPr>
        <w:pStyle w:val="BodyText"/>
      </w:pPr>
    </w:p>
    <w:p w14:paraId="53C41E7E" w14:textId="546A2DD2" w:rsidR="00A633A3" w:rsidRPr="00113329" w:rsidRDefault="00A633A3" w:rsidP="00D24488">
      <w:pPr>
        <w:pStyle w:val="Proposal"/>
        <w:tabs>
          <w:tab w:val="clear" w:pos="2924"/>
          <w:tab w:val="num" w:pos="2834"/>
        </w:tabs>
        <w:ind w:left="1701" w:hanging="1701"/>
      </w:pPr>
      <w:bookmarkStart w:id="7" w:name="_Toc79061427"/>
      <w:r>
        <w:t>Define rules for UE to determine which profile shall be applied in case UE has data with different profiles (e.g.</w:t>
      </w:r>
      <w:r w:rsidR="00D334B2">
        <w:t>,</w:t>
      </w:r>
      <w:r>
        <w:t xml:space="preserve"> belonging to different services types, etc.) for transmission</w:t>
      </w:r>
      <w:r w:rsidR="003C5E7A">
        <w:t>, e.g., select the profile according to the service with the highest priority</w:t>
      </w:r>
      <w:r>
        <w:t>.</w:t>
      </w:r>
      <w:bookmarkEnd w:id="7"/>
    </w:p>
    <w:p w14:paraId="2F4D3A5B" w14:textId="77777777" w:rsidR="003C5E7A" w:rsidRDefault="003C5E7A" w:rsidP="0063428B">
      <w:pPr>
        <w:pStyle w:val="BodyText"/>
      </w:pPr>
    </w:p>
    <w:p w14:paraId="7F2662E2" w14:textId="0EBBDFFD" w:rsidR="0035322C" w:rsidRDefault="000A7A15" w:rsidP="00D24488">
      <w:pPr>
        <w:spacing w:after="240"/>
        <w:jc w:val="both"/>
        <w:rPr>
          <w:rFonts w:ascii="Arial" w:hAnsi="Arial" w:cs="Arial"/>
          <w:sz w:val="20"/>
          <w:szCs w:val="20"/>
          <w:lang w:val="en-US"/>
        </w:rPr>
      </w:pPr>
      <w:r>
        <w:rPr>
          <w:rFonts w:ascii="Arial" w:hAnsi="Arial" w:cs="Arial"/>
          <w:sz w:val="20"/>
          <w:szCs w:val="20"/>
          <w:lang w:val="en-US"/>
        </w:rPr>
        <w:t xml:space="preserve">Note that our </w:t>
      </w:r>
      <w:r w:rsidR="008813BF">
        <w:rPr>
          <w:rFonts w:ascii="Arial" w:hAnsi="Arial" w:cs="Arial"/>
          <w:sz w:val="20"/>
          <w:szCs w:val="20"/>
          <w:lang w:val="en-US"/>
        </w:rPr>
        <w:t xml:space="preserve">above proposals on </w:t>
      </w:r>
      <w:r w:rsidR="00C35801">
        <w:rPr>
          <w:rFonts w:ascii="Arial" w:hAnsi="Arial" w:cs="Arial"/>
          <w:sz w:val="20"/>
          <w:szCs w:val="20"/>
          <w:lang w:val="en-US"/>
        </w:rPr>
        <w:t xml:space="preserve">profiles </w:t>
      </w:r>
      <w:r w:rsidR="00602C9B">
        <w:rPr>
          <w:rFonts w:ascii="Arial" w:hAnsi="Arial" w:cs="Arial"/>
          <w:sz w:val="20"/>
          <w:szCs w:val="20"/>
          <w:lang w:val="en-US"/>
        </w:rPr>
        <w:t>can address the</w:t>
      </w:r>
      <w:r w:rsidR="00472EA6">
        <w:rPr>
          <w:rFonts w:ascii="Arial" w:hAnsi="Arial" w:cs="Arial"/>
          <w:sz w:val="20"/>
          <w:szCs w:val="20"/>
          <w:lang w:val="en-US"/>
        </w:rPr>
        <w:t xml:space="preserve"> general issues of cross-release coexistence. </w:t>
      </w:r>
      <w:r w:rsidR="006863DB">
        <w:rPr>
          <w:rFonts w:ascii="Arial" w:hAnsi="Arial" w:cs="Arial"/>
          <w:sz w:val="20"/>
          <w:szCs w:val="20"/>
          <w:lang w:val="en-US"/>
        </w:rPr>
        <w:t>When it comes to the specific feature of SL DRX</w:t>
      </w:r>
      <w:r w:rsidR="008C0321">
        <w:rPr>
          <w:rFonts w:ascii="Arial" w:hAnsi="Arial" w:cs="Arial"/>
          <w:sz w:val="20"/>
          <w:szCs w:val="20"/>
          <w:lang w:val="en-US"/>
        </w:rPr>
        <w:t>, t</w:t>
      </w:r>
      <w:r w:rsidR="0063428B" w:rsidRPr="0035322C">
        <w:rPr>
          <w:rFonts w:ascii="Arial" w:hAnsi="Arial" w:cs="Arial"/>
          <w:sz w:val="20"/>
          <w:szCs w:val="20"/>
          <w:lang w:val="en-US"/>
        </w:rPr>
        <w:t xml:space="preserve">he UE may only </w:t>
      </w:r>
      <w:r w:rsidR="0035322C">
        <w:rPr>
          <w:rFonts w:ascii="Arial" w:hAnsi="Arial" w:cs="Arial"/>
          <w:sz w:val="20"/>
          <w:szCs w:val="20"/>
          <w:lang w:val="en-US"/>
        </w:rPr>
        <w:t>apply</w:t>
      </w:r>
      <w:r w:rsidR="0035322C" w:rsidRPr="0035322C">
        <w:rPr>
          <w:rFonts w:ascii="Arial" w:hAnsi="Arial" w:cs="Arial"/>
          <w:sz w:val="20"/>
          <w:szCs w:val="20"/>
          <w:lang w:val="en-US"/>
        </w:rPr>
        <w:t xml:space="preserve"> </w:t>
      </w:r>
      <w:r w:rsidR="0063428B" w:rsidRPr="0035322C">
        <w:rPr>
          <w:rFonts w:ascii="Arial" w:hAnsi="Arial" w:cs="Arial"/>
          <w:sz w:val="20"/>
          <w:szCs w:val="20"/>
          <w:lang w:val="en-US"/>
        </w:rPr>
        <w:t xml:space="preserve">SL DRX from a receiver point of view if the </w:t>
      </w:r>
      <w:r w:rsidR="0063428B" w:rsidRPr="0035322C">
        <w:rPr>
          <w:rFonts w:ascii="Arial" w:hAnsi="Arial" w:cs="Arial"/>
          <w:sz w:val="20"/>
          <w:szCs w:val="20"/>
          <w:lang w:val="en-US"/>
        </w:rPr>
        <w:lastRenderedPageBreak/>
        <w:t xml:space="preserve">transmission profiles of all the service types </w:t>
      </w:r>
      <w:r w:rsidR="00C0544A">
        <w:rPr>
          <w:rFonts w:ascii="Arial" w:hAnsi="Arial" w:cs="Arial"/>
          <w:sz w:val="20"/>
          <w:szCs w:val="20"/>
          <w:lang w:val="en-US"/>
        </w:rPr>
        <w:t xml:space="preserve">that the UE is interested in receiving </w:t>
      </w:r>
      <w:r w:rsidR="0063428B" w:rsidRPr="0035322C">
        <w:rPr>
          <w:rFonts w:ascii="Arial" w:hAnsi="Arial" w:cs="Arial"/>
          <w:sz w:val="20"/>
          <w:szCs w:val="20"/>
          <w:lang w:val="en-US"/>
        </w:rPr>
        <w:t xml:space="preserve">include SL DRX as a supported feature. </w:t>
      </w:r>
    </w:p>
    <w:p w14:paraId="056B0782" w14:textId="399433AF" w:rsidR="00AB5EAC" w:rsidRPr="00113329" w:rsidRDefault="00AB5EAC" w:rsidP="00D24488">
      <w:pPr>
        <w:pStyle w:val="Proposal"/>
        <w:tabs>
          <w:tab w:val="clear" w:pos="2924"/>
          <w:tab w:val="num" w:pos="2834"/>
        </w:tabs>
        <w:ind w:left="1701" w:hanging="1701"/>
      </w:pPr>
      <w:bookmarkStart w:id="8" w:name="_Toc79061428"/>
      <w:r w:rsidRPr="00D24488">
        <w:t>A RX UE may only apply SL DRX from a receiver point of view if the profiles of all the service types</w:t>
      </w:r>
      <w:r w:rsidR="00FD410E" w:rsidRPr="00D24488">
        <w:t xml:space="preserve"> of interest</w:t>
      </w:r>
      <w:r w:rsidRPr="00D24488">
        <w:t xml:space="preserve"> include SL DRX as a supported feature</w:t>
      </w:r>
      <w:r>
        <w:t>.</w:t>
      </w:r>
      <w:bookmarkEnd w:id="8"/>
    </w:p>
    <w:p w14:paraId="276FC1D0" w14:textId="77777777" w:rsidR="00AB5EAC" w:rsidRPr="00AB5EAC" w:rsidRDefault="00AB5EAC" w:rsidP="00953D8B">
      <w:pPr>
        <w:rPr>
          <w:rFonts w:ascii="Arial" w:hAnsi="Arial" w:cs="Arial"/>
          <w:sz w:val="20"/>
          <w:szCs w:val="20"/>
          <w:lang w:val="en-GB"/>
        </w:rPr>
      </w:pPr>
    </w:p>
    <w:p w14:paraId="2DC98C20" w14:textId="18C9574A" w:rsidR="0063428B" w:rsidRPr="000A6D8C" w:rsidRDefault="0063428B" w:rsidP="00D24488">
      <w:pPr>
        <w:spacing w:after="240"/>
        <w:jc w:val="both"/>
        <w:rPr>
          <w:rFonts w:ascii="Arial" w:hAnsi="Arial" w:cs="Arial"/>
          <w:sz w:val="20"/>
          <w:szCs w:val="20"/>
          <w:lang w:val="en-US"/>
        </w:rPr>
      </w:pPr>
      <w:r w:rsidRPr="0035322C">
        <w:rPr>
          <w:rFonts w:ascii="Arial" w:hAnsi="Arial" w:cs="Arial"/>
          <w:sz w:val="20"/>
          <w:szCs w:val="20"/>
          <w:lang w:val="en-US"/>
        </w:rPr>
        <w:t xml:space="preserve">From a transmitter point of view, the UE may still use SL DRX parameters/configuration to ensure alignment with the receivers of transmissions of a service type for which the correspond transmission profile supports SL DRX. </w:t>
      </w:r>
      <w:r w:rsidRPr="000A6D8C">
        <w:rPr>
          <w:rFonts w:ascii="Arial" w:hAnsi="Arial" w:cs="Arial"/>
          <w:sz w:val="20"/>
          <w:szCs w:val="20"/>
          <w:lang w:val="en-US"/>
        </w:rPr>
        <w:t>For example, the UE may take receiver DRX parameters/configuration into account while performing resource allocation to ensure that the transmission is properly received by a RX UE that may be using SL DRX.</w:t>
      </w:r>
    </w:p>
    <w:p w14:paraId="032AB419" w14:textId="5CB406B8" w:rsidR="00AB5EAC" w:rsidRDefault="00AB5EAC" w:rsidP="00D24488">
      <w:pPr>
        <w:pStyle w:val="Proposal"/>
        <w:tabs>
          <w:tab w:val="clear" w:pos="2924"/>
          <w:tab w:val="num" w:pos="2834"/>
        </w:tabs>
        <w:ind w:left="1701" w:hanging="1701"/>
      </w:pPr>
      <w:bookmarkStart w:id="9" w:name="_Toc79061429"/>
      <w:r w:rsidRPr="00D24488">
        <w:t>A TX UE may use SL DRX parameters/configuration to ensure alignment with the receivers of transmissions of a service type for which the correspond profile supports SL DRX</w:t>
      </w:r>
      <w:r>
        <w:t>.</w:t>
      </w:r>
      <w:bookmarkEnd w:id="9"/>
    </w:p>
    <w:p w14:paraId="0172B9C8" w14:textId="0B53128B" w:rsidR="00D24488" w:rsidRPr="007D6AA6" w:rsidRDefault="00A65184" w:rsidP="007D6AA6">
      <w:pPr>
        <w:rPr>
          <w:rFonts w:ascii="Arial" w:hAnsi="Arial" w:cs="Arial"/>
          <w:sz w:val="20"/>
          <w:szCs w:val="20"/>
          <w:lang w:val="en-US"/>
        </w:rPr>
      </w:pPr>
      <w:r>
        <w:rPr>
          <w:rFonts w:ascii="Arial" w:hAnsi="Arial" w:cs="Arial"/>
          <w:sz w:val="20"/>
          <w:szCs w:val="20"/>
          <w:lang w:val="en-US"/>
        </w:rPr>
        <w:t>Same as in LTE, t</w:t>
      </w:r>
      <w:r w:rsidR="00D24488" w:rsidRPr="007D6AA6">
        <w:rPr>
          <w:rFonts w:ascii="Arial" w:hAnsi="Arial" w:cs="Arial"/>
          <w:sz w:val="20"/>
          <w:szCs w:val="20"/>
          <w:lang w:val="en-US"/>
        </w:rPr>
        <w:t xml:space="preserve">he </w:t>
      </w:r>
      <w:r>
        <w:rPr>
          <w:rFonts w:ascii="Arial" w:hAnsi="Arial" w:cs="Arial"/>
          <w:sz w:val="20"/>
          <w:szCs w:val="20"/>
          <w:lang w:val="en-US"/>
        </w:rPr>
        <w:t>c</w:t>
      </w:r>
      <w:r w:rsidR="00D24488" w:rsidRPr="007D6AA6">
        <w:rPr>
          <w:rFonts w:ascii="Arial" w:hAnsi="Arial" w:cs="Arial"/>
          <w:sz w:val="20"/>
          <w:szCs w:val="20"/>
          <w:lang w:val="en-US"/>
        </w:rPr>
        <w:t>oncept</w:t>
      </w:r>
      <w:r w:rsidRPr="007D6AA6">
        <w:rPr>
          <w:rFonts w:ascii="Arial" w:hAnsi="Arial" w:cs="Arial"/>
          <w:sz w:val="20"/>
          <w:szCs w:val="20"/>
          <w:lang w:val="en-US"/>
        </w:rPr>
        <w:t xml:space="preserve"> of TX/</w:t>
      </w:r>
      <w:r>
        <w:rPr>
          <w:rFonts w:ascii="Arial" w:hAnsi="Arial" w:cs="Arial"/>
          <w:sz w:val="20"/>
          <w:szCs w:val="20"/>
          <w:lang w:val="en-US"/>
        </w:rPr>
        <w:t xml:space="preserve">communication profile also requires SA2 to be involved and develop corresponding specifications. Therefore, RAN2 shall inform SA2 of RAN2 agreement and make SA2 to be aware of the discussion status from the beginning. </w:t>
      </w:r>
    </w:p>
    <w:p w14:paraId="2C1AAA84" w14:textId="6262B21D" w:rsidR="0082742F" w:rsidRPr="00113329" w:rsidRDefault="0082742F" w:rsidP="0082742F">
      <w:pPr>
        <w:pStyle w:val="Proposal"/>
        <w:tabs>
          <w:tab w:val="clear" w:pos="2924"/>
          <w:tab w:val="num" w:pos="2834"/>
        </w:tabs>
        <w:ind w:left="1701" w:hanging="1701"/>
      </w:pPr>
      <w:bookmarkStart w:id="10" w:name="_Toc79061430"/>
      <w:r>
        <w:t>RAN2 to inform SA2 of RAN2 agreements on TX</w:t>
      </w:r>
      <w:r w:rsidR="007D6AA6">
        <w:t>/communication</w:t>
      </w:r>
      <w:r>
        <w:t xml:space="preserve"> profile.</w:t>
      </w:r>
      <w:bookmarkEnd w:id="10"/>
    </w:p>
    <w:p w14:paraId="2AE04E98" w14:textId="77777777" w:rsidR="0063428B" w:rsidRPr="00AB5EAC" w:rsidRDefault="0063428B" w:rsidP="00953D8B">
      <w:pPr>
        <w:rPr>
          <w:rFonts w:ascii="Arial" w:hAnsi="Arial" w:cs="Arial"/>
          <w:sz w:val="20"/>
          <w:szCs w:val="20"/>
          <w:lang w:val="en-GB"/>
        </w:rPr>
      </w:pPr>
    </w:p>
    <w:p w14:paraId="0CF6040A" w14:textId="04F54237" w:rsidR="00064E39" w:rsidRPr="00CE0424" w:rsidRDefault="00E97523" w:rsidP="00064E39">
      <w:pPr>
        <w:pStyle w:val="Heading1"/>
      </w:pPr>
      <w:bookmarkStart w:id="11" w:name="_Toc70424553"/>
      <w:bookmarkStart w:id="12" w:name="_Ref189046994"/>
      <w:bookmarkEnd w:id="1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61FDFB7" w14:textId="618FDEF5" w:rsidR="007D6AA6"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9061431" w:history="1">
        <w:r w:rsidR="007D6AA6" w:rsidRPr="00FC58DF">
          <w:rPr>
            <w:rStyle w:val="Hyperlink"/>
            <w:noProof/>
          </w:rPr>
          <w:t>Observation 1</w:t>
        </w:r>
        <w:r w:rsidR="007D6AA6">
          <w:rPr>
            <w:rFonts w:asciiTheme="minorHAnsi" w:eastAsiaTheme="minorEastAsia" w:hAnsiTheme="minorHAnsi" w:cstheme="minorBidi"/>
            <w:b w:val="0"/>
            <w:noProof/>
            <w:sz w:val="22"/>
            <w:szCs w:val="22"/>
            <w:lang w:val="sv-SE"/>
          </w:rPr>
          <w:tab/>
        </w:r>
        <w:r w:rsidR="007D6AA6" w:rsidRPr="00FC58DF">
          <w:rPr>
            <w:rStyle w:val="Hyperlink"/>
            <w:noProof/>
          </w:rPr>
          <w:t>To minimize standardization efforts, it is beneficial to extend the existing framework of transmission profile to address the coexistence issue.</w:t>
        </w:r>
      </w:hyperlink>
    </w:p>
    <w:p w14:paraId="7DC46F5D" w14:textId="1CD6CE3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5DE6270" w14:textId="49EB0965" w:rsidR="007D6AA6"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61422" w:history="1">
        <w:r w:rsidR="007D6AA6" w:rsidRPr="00B14A8E">
          <w:rPr>
            <w:rStyle w:val="Hyperlink"/>
            <w:noProof/>
          </w:rPr>
          <w:t>Proposal 1</w:t>
        </w:r>
        <w:r w:rsidR="007D6AA6">
          <w:rPr>
            <w:rFonts w:asciiTheme="minorHAnsi" w:eastAsiaTheme="minorEastAsia" w:hAnsiTheme="minorHAnsi" w:cstheme="minorBidi"/>
            <w:b w:val="0"/>
            <w:noProof/>
            <w:sz w:val="22"/>
            <w:szCs w:val="22"/>
            <w:lang w:val="sv-SE"/>
          </w:rPr>
          <w:tab/>
        </w:r>
        <w:r w:rsidR="007D6AA6" w:rsidRPr="00B14A8E">
          <w:rPr>
            <w:rStyle w:val="Hyperlink"/>
            <w:noProof/>
          </w:rPr>
          <w:t>RAN2 bases on the existing framework of transmission profile to address the coexistence issue.</w:t>
        </w:r>
      </w:hyperlink>
    </w:p>
    <w:p w14:paraId="4F735733" w14:textId="612DB839" w:rsidR="007D6AA6" w:rsidRDefault="004B62D7">
      <w:pPr>
        <w:pStyle w:val="TableofFigures"/>
        <w:tabs>
          <w:tab w:val="right" w:leader="dot" w:pos="9629"/>
        </w:tabs>
        <w:rPr>
          <w:rFonts w:asciiTheme="minorHAnsi" w:eastAsiaTheme="minorEastAsia" w:hAnsiTheme="minorHAnsi" w:cstheme="minorBidi"/>
          <w:b w:val="0"/>
          <w:noProof/>
          <w:sz w:val="22"/>
          <w:szCs w:val="22"/>
          <w:lang w:val="sv-SE"/>
        </w:rPr>
      </w:pPr>
      <w:hyperlink w:anchor="_Toc79061423" w:history="1">
        <w:r w:rsidR="007D6AA6" w:rsidRPr="00B14A8E">
          <w:rPr>
            <w:rStyle w:val="Hyperlink"/>
            <w:noProof/>
          </w:rPr>
          <w:t>Proposal 2</w:t>
        </w:r>
        <w:r w:rsidR="007D6AA6">
          <w:rPr>
            <w:rFonts w:asciiTheme="minorHAnsi" w:eastAsiaTheme="minorEastAsia" w:hAnsiTheme="minorHAnsi" w:cstheme="minorBidi"/>
            <w:b w:val="0"/>
            <w:noProof/>
            <w:sz w:val="22"/>
            <w:szCs w:val="22"/>
            <w:lang w:val="sv-SE"/>
          </w:rPr>
          <w:tab/>
        </w:r>
        <w:r w:rsidR="007D6AA6" w:rsidRPr="00B14A8E">
          <w:rPr>
            <w:rStyle w:val="Hyperlink"/>
            <w:noProof/>
          </w:rPr>
          <w:t>Coexistence based on TX profiles defines mapping relations between profiles and 3GPP features/feature group.</w:t>
        </w:r>
      </w:hyperlink>
    </w:p>
    <w:p w14:paraId="16E52AAD" w14:textId="78D5067B" w:rsidR="007D6AA6" w:rsidRDefault="004B62D7">
      <w:pPr>
        <w:pStyle w:val="TableofFigures"/>
        <w:tabs>
          <w:tab w:val="right" w:leader="dot" w:pos="9629"/>
        </w:tabs>
        <w:rPr>
          <w:rFonts w:asciiTheme="minorHAnsi" w:eastAsiaTheme="minorEastAsia" w:hAnsiTheme="minorHAnsi" w:cstheme="minorBidi"/>
          <w:b w:val="0"/>
          <w:noProof/>
          <w:sz w:val="22"/>
          <w:szCs w:val="22"/>
          <w:lang w:val="sv-SE"/>
        </w:rPr>
      </w:pPr>
      <w:hyperlink w:anchor="_Toc79061424" w:history="1">
        <w:r w:rsidR="007D6AA6" w:rsidRPr="00B14A8E">
          <w:rPr>
            <w:rStyle w:val="Hyperlink"/>
            <w:noProof/>
          </w:rPr>
          <w:t>Proposal 3</w:t>
        </w:r>
        <w:r w:rsidR="007D6AA6">
          <w:rPr>
            <w:rFonts w:asciiTheme="minorHAnsi" w:eastAsiaTheme="minorEastAsia" w:hAnsiTheme="minorHAnsi" w:cstheme="minorBidi"/>
            <w:b w:val="0"/>
            <w:noProof/>
            <w:sz w:val="22"/>
            <w:szCs w:val="22"/>
            <w:lang w:val="sv-SE"/>
          </w:rPr>
          <w:tab/>
        </w:r>
        <w:r w:rsidR="007D6AA6" w:rsidRPr="00B14A8E">
          <w:rPr>
            <w:rStyle w:val="Hyperlink"/>
            <w:noProof/>
          </w:rPr>
          <w:t>Profiles defined in Rel-17 are to be used for determining not only transmission parameters and configurations but also reception parameters and configurations</w:t>
        </w:r>
      </w:hyperlink>
    </w:p>
    <w:p w14:paraId="70A2FEF1" w14:textId="3B4208CE" w:rsidR="007D6AA6" w:rsidRDefault="004B62D7">
      <w:pPr>
        <w:pStyle w:val="TableofFigures"/>
        <w:tabs>
          <w:tab w:val="right" w:leader="dot" w:pos="9629"/>
        </w:tabs>
        <w:rPr>
          <w:rFonts w:asciiTheme="minorHAnsi" w:eastAsiaTheme="minorEastAsia" w:hAnsiTheme="minorHAnsi" w:cstheme="minorBidi"/>
          <w:b w:val="0"/>
          <w:noProof/>
          <w:sz w:val="22"/>
          <w:szCs w:val="22"/>
          <w:lang w:val="sv-SE"/>
        </w:rPr>
      </w:pPr>
      <w:hyperlink w:anchor="_Toc79061425" w:history="1">
        <w:r w:rsidR="007D6AA6" w:rsidRPr="00B14A8E">
          <w:rPr>
            <w:rStyle w:val="Hyperlink"/>
            <w:noProof/>
          </w:rPr>
          <w:t>Proposal 4</w:t>
        </w:r>
        <w:r w:rsidR="007D6AA6">
          <w:rPr>
            <w:rFonts w:asciiTheme="minorHAnsi" w:eastAsiaTheme="minorEastAsia" w:hAnsiTheme="minorHAnsi" w:cstheme="minorBidi"/>
            <w:b w:val="0"/>
            <w:noProof/>
            <w:sz w:val="22"/>
            <w:szCs w:val="22"/>
            <w:lang w:val="sv-SE"/>
          </w:rPr>
          <w:tab/>
        </w:r>
        <w:r w:rsidR="007D6AA6" w:rsidRPr="00B14A8E">
          <w:rPr>
            <w:rStyle w:val="Hyperlink"/>
            <w:noProof/>
          </w:rPr>
          <w:t>A same profile is applied by both TX UE and RX UEs</w:t>
        </w:r>
      </w:hyperlink>
    </w:p>
    <w:p w14:paraId="381B6A6C" w14:textId="36B6F768" w:rsidR="007D6AA6" w:rsidRDefault="004B62D7">
      <w:pPr>
        <w:pStyle w:val="TableofFigures"/>
        <w:tabs>
          <w:tab w:val="right" w:leader="dot" w:pos="9629"/>
        </w:tabs>
        <w:rPr>
          <w:rFonts w:asciiTheme="minorHAnsi" w:eastAsiaTheme="minorEastAsia" w:hAnsiTheme="minorHAnsi" w:cstheme="minorBidi"/>
          <w:b w:val="0"/>
          <w:noProof/>
          <w:sz w:val="22"/>
          <w:szCs w:val="22"/>
          <w:lang w:val="sv-SE"/>
        </w:rPr>
      </w:pPr>
      <w:hyperlink w:anchor="_Toc79061426" w:history="1">
        <w:r w:rsidR="007D6AA6" w:rsidRPr="00B14A8E">
          <w:rPr>
            <w:rStyle w:val="Hyperlink"/>
            <w:noProof/>
          </w:rPr>
          <w:t>Proposal 5</w:t>
        </w:r>
        <w:r w:rsidR="007D6AA6">
          <w:rPr>
            <w:rFonts w:asciiTheme="minorHAnsi" w:eastAsiaTheme="minorEastAsia" w:hAnsiTheme="minorHAnsi" w:cstheme="minorBidi"/>
            <w:b w:val="0"/>
            <w:noProof/>
            <w:sz w:val="22"/>
            <w:szCs w:val="22"/>
            <w:lang w:val="sv-SE"/>
          </w:rPr>
          <w:tab/>
        </w:r>
        <w:r w:rsidR="007D6AA6" w:rsidRPr="00B14A8E">
          <w:rPr>
            <w:rStyle w:val="Hyperlink"/>
            <w:noProof/>
          </w:rPr>
          <w:t>RAN2 discusses whether to adopt a new term e.g., “communication profile” to replace the term “TX profile”</w:t>
        </w:r>
      </w:hyperlink>
    </w:p>
    <w:p w14:paraId="0ECE8947" w14:textId="006EA202" w:rsidR="007D6AA6" w:rsidRDefault="004B62D7">
      <w:pPr>
        <w:pStyle w:val="TableofFigures"/>
        <w:tabs>
          <w:tab w:val="right" w:leader="dot" w:pos="9629"/>
        </w:tabs>
        <w:rPr>
          <w:rFonts w:asciiTheme="minorHAnsi" w:eastAsiaTheme="minorEastAsia" w:hAnsiTheme="minorHAnsi" w:cstheme="minorBidi"/>
          <w:b w:val="0"/>
          <w:noProof/>
          <w:sz w:val="22"/>
          <w:szCs w:val="22"/>
          <w:lang w:val="sv-SE"/>
        </w:rPr>
      </w:pPr>
      <w:hyperlink w:anchor="_Toc79061427" w:history="1">
        <w:r w:rsidR="007D6AA6" w:rsidRPr="00B14A8E">
          <w:rPr>
            <w:rStyle w:val="Hyperlink"/>
            <w:noProof/>
          </w:rPr>
          <w:t>Proposal 6</w:t>
        </w:r>
        <w:r w:rsidR="007D6AA6">
          <w:rPr>
            <w:rFonts w:asciiTheme="minorHAnsi" w:eastAsiaTheme="minorEastAsia" w:hAnsiTheme="minorHAnsi" w:cstheme="minorBidi"/>
            <w:b w:val="0"/>
            <w:noProof/>
            <w:sz w:val="22"/>
            <w:szCs w:val="22"/>
            <w:lang w:val="sv-SE"/>
          </w:rPr>
          <w:tab/>
        </w:r>
        <w:r w:rsidR="007D6AA6" w:rsidRPr="00B14A8E">
          <w:rPr>
            <w:rStyle w:val="Hyperlink"/>
            <w:noProof/>
          </w:rPr>
          <w:t>Define rules for UE to determine which profile shall be applied in case UE has data with different profiles (e.g., belonging to different services types, etc.) for transmission, e.g., select the profile according to the service with the highest priority.</w:t>
        </w:r>
      </w:hyperlink>
    </w:p>
    <w:p w14:paraId="24752CAE" w14:textId="3C427139" w:rsidR="007D6AA6" w:rsidRDefault="004B62D7">
      <w:pPr>
        <w:pStyle w:val="TableofFigures"/>
        <w:tabs>
          <w:tab w:val="right" w:leader="dot" w:pos="9629"/>
        </w:tabs>
        <w:rPr>
          <w:rFonts w:asciiTheme="minorHAnsi" w:eastAsiaTheme="minorEastAsia" w:hAnsiTheme="minorHAnsi" w:cstheme="minorBidi"/>
          <w:b w:val="0"/>
          <w:noProof/>
          <w:sz w:val="22"/>
          <w:szCs w:val="22"/>
          <w:lang w:val="sv-SE"/>
        </w:rPr>
      </w:pPr>
      <w:hyperlink w:anchor="_Toc79061428" w:history="1">
        <w:r w:rsidR="007D6AA6" w:rsidRPr="00B14A8E">
          <w:rPr>
            <w:rStyle w:val="Hyperlink"/>
            <w:noProof/>
          </w:rPr>
          <w:t>Proposal 7</w:t>
        </w:r>
        <w:r w:rsidR="007D6AA6">
          <w:rPr>
            <w:rFonts w:asciiTheme="minorHAnsi" w:eastAsiaTheme="minorEastAsia" w:hAnsiTheme="minorHAnsi" w:cstheme="minorBidi"/>
            <w:b w:val="0"/>
            <w:noProof/>
            <w:sz w:val="22"/>
            <w:szCs w:val="22"/>
            <w:lang w:val="sv-SE"/>
          </w:rPr>
          <w:tab/>
        </w:r>
        <w:r w:rsidR="007D6AA6" w:rsidRPr="00B14A8E">
          <w:rPr>
            <w:rStyle w:val="Hyperlink"/>
            <w:noProof/>
          </w:rPr>
          <w:t>A RX UE may only apply SL DRX from a receiver point of view if the profiles of all the service types of interest include SL DRX as a supported feature.</w:t>
        </w:r>
      </w:hyperlink>
    </w:p>
    <w:p w14:paraId="3E3FD86B" w14:textId="4BC86476" w:rsidR="007D6AA6" w:rsidRDefault="004B62D7">
      <w:pPr>
        <w:pStyle w:val="TableofFigures"/>
        <w:tabs>
          <w:tab w:val="right" w:leader="dot" w:pos="9629"/>
        </w:tabs>
        <w:rPr>
          <w:rFonts w:asciiTheme="minorHAnsi" w:eastAsiaTheme="minorEastAsia" w:hAnsiTheme="minorHAnsi" w:cstheme="minorBidi"/>
          <w:b w:val="0"/>
          <w:noProof/>
          <w:sz w:val="22"/>
          <w:szCs w:val="22"/>
          <w:lang w:val="sv-SE"/>
        </w:rPr>
      </w:pPr>
      <w:hyperlink w:anchor="_Toc79061429" w:history="1">
        <w:r w:rsidR="007D6AA6" w:rsidRPr="00B14A8E">
          <w:rPr>
            <w:rStyle w:val="Hyperlink"/>
            <w:noProof/>
          </w:rPr>
          <w:t>Proposal 8</w:t>
        </w:r>
        <w:r w:rsidR="007D6AA6">
          <w:rPr>
            <w:rFonts w:asciiTheme="minorHAnsi" w:eastAsiaTheme="minorEastAsia" w:hAnsiTheme="minorHAnsi" w:cstheme="minorBidi"/>
            <w:b w:val="0"/>
            <w:noProof/>
            <w:sz w:val="22"/>
            <w:szCs w:val="22"/>
            <w:lang w:val="sv-SE"/>
          </w:rPr>
          <w:tab/>
        </w:r>
        <w:r w:rsidR="007D6AA6" w:rsidRPr="00B14A8E">
          <w:rPr>
            <w:rStyle w:val="Hyperlink"/>
            <w:noProof/>
          </w:rPr>
          <w:t>A TX UE may use SL DRX parameters/configuration to ensure alignment with the receivers of transmissions of a service type for which the correspond profile supports SL DRX.</w:t>
        </w:r>
      </w:hyperlink>
    </w:p>
    <w:p w14:paraId="325E461B" w14:textId="0AA8684B" w:rsidR="007D6AA6" w:rsidRDefault="004B62D7">
      <w:pPr>
        <w:pStyle w:val="TableofFigures"/>
        <w:tabs>
          <w:tab w:val="right" w:leader="dot" w:pos="9629"/>
        </w:tabs>
        <w:rPr>
          <w:rFonts w:asciiTheme="minorHAnsi" w:eastAsiaTheme="minorEastAsia" w:hAnsiTheme="minorHAnsi" w:cstheme="minorBidi"/>
          <w:b w:val="0"/>
          <w:noProof/>
          <w:sz w:val="22"/>
          <w:szCs w:val="22"/>
          <w:lang w:val="sv-SE"/>
        </w:rPr>
      </w:pPr>
      <w:hyperlink w:anchor="_Toc79061430" w:history="1">
        <w:r w:rsidR="007D6AA6" w:rsidRPr="00B14A8E">
          <w:rPr>
            <w:rStyle w:val="Hyperlink"/>
            <w:noProof/>
          </w:rPr>
          <w:t>Proposal 9</w:t>
        </w:r>
        <w:r w:rsidR="007D6AA6">
          <w:rPr>
            <w:rFonts w:asciiTheme="minorHAnsi" w:eastAsiaTheme="minorEastAsia" w:hAnsiTheme="minorHAnsi" w:cstheme="minorBidi"/>
            <w:b w:val="0"/>
            <w:noProof/>
            <w:sz w:val="22"/>
            <w:szCs w:val="22"/>
            <w:lang w:val="sv-SE"/>
          </w:rPr>
          <w:tab/>
        </w:r>
        <w:r w:rsidR="007D6AA6" w:rsidRPr="00B14A8E">
          <w:rPr>
            <w:rStyle w:val="Hyperlink"/>
            <w:noProof/>
          </w:rPr>
          <w:t>RAN2 to inform SA2 of RAN2 agreements on TX/communication profile.</w:t>
        </w:r>
      </w:hyperlink>
    </w:p>
    <w:p w14:paraId="6AB824BA" w14:textId="1193C13F"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lastRenderedPageBreak/>
        <w:t xml:space="preserve">4 </w:t>
      </w:r>
      <w:r w:rsidR="00064E39" w:rsidRPr="00F011B0">
        <w:t>References</w:t>
      </w:r>
    </w:p>
    <w:bookmarkEnd w:id="12"/>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C478D" w14:textId="77777777" w:rsidR="004B62D7" w:rsidRDefault="004B62D7">
      <w:r>
        <w:separator/>
      </w:r>
    </w:p>
  </w:endnote>
  <w:endnote w:type="continuationSeparator" w:id="0">
    <w:p w14:paraId="665A18E6" w14:textId="77777777" w:rsidR="004B62D7" w:rsidRDefault="004B62D7">
      <w:r>
        <w:continuationSeparator/>
      </w:r>
    </w:p>
  </w:endnote>
  <w:endnote w:type="continuationNotice" w:id="1">
    <w:p w14:paraId="4ECEFF6D" w14:textId="77777777" w:rsidR="004B62D7" w:rsidRDefault="004B6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3D405E" w:rsidRDefault="003D40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0125D" w14:textId="77777777" w:rsidR="004B62D7" w:rsidRDefault="004B62D7">
      <w:r>
        <w:separator/>
      </w:r>
    </w:p>
  </w:footnote>
  <w:footnote w:type="continuationSeparator" w:id="0">
    <w:p w14:paraId="1178A0C9" w14:textId="77777777" w:rsidR="004B62D7" w:rsidRDefault="004B62D7">
      <w:r>
        <w:continuationSeparator/>
      </w:r>
    </w:p>
  </w:footnote>
  <w:footnote w:type="continuationNotice" w:id="1">
    <w:p w14:paraId="7953F374" w14:textId="77777777" w:rsidR="004B62D7" w:rsidRDefault="004B6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3D405E" w:rsidRDefault="003D40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9E1B80"/>
    <w:multiLevelType w:val="hybridMultilevel"/>
    <w:tmpl w:val="4BD211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9A041DB"/>
    <w:multiLevelType w:val="hybridMultilevel"/>
    <w:tmpl w:val="7DCC9948"/>
    <w:lvl w:ilvl="0" w:tplc="040B0001">
      <w:start w:val="1"/>
      <w:numFmt w:val="bullet"/>
      <w:lvlText w:val=""/>
      <w:lvlJc w:val="left"/>
      <w:pPr>
        <w:tabs>
          <w:tab w:val="num" w:pos="720"/>
        </w:tabs>
        <w:ind w:left="720" w:hanging="360"/>
      </w:pPr>
      <w:rPr>
        <w:rFonts w:ascii="Symbol" w:hAnsi="Symbol" w:hint="default"/>
      </w:rPr>
    </w:lvl>
    <w:lvl w:ilvl="1" w:tplc="0CFA411A">
      <w:start w:val="1"/>
      <w:numFmt w:val="bullet"/>
      <w:lvlText w:val="●"/>
      <w:lvlJc w:val="left"/>
      <w:pPr>
        <w:tabs>
          <w:tab w:val="num" w:pos="1440"/>
        </w:tabs>
        <w:ind w:left="1440" w:hanging="360"/>
      </w:pPr>
      <w:rPr>
        <w:rFonts w:ascii="Ericsson Hilda" w:hAnsi="Ericsson Hilda" w:hint="default"/>
      </w:rPr>
    </w:lvl>
    <w:lvl w:ilvl="2" w:tplc="04023C7C">
      <w:start w:val="1"/>
      <w:numFmt w:val="bullet"/>
      <w:lvlText w:val="●"/>
      <w:lvlJc w:val="left"/>
      <w:pPr>
        <w:tabs>
          <w:tab w:val="num" w:pos="2160"/>
        </w:tabs>
        <w:ind w:left="2160" w:hanging="360"/>
      </w:pPr>
      <w:rPr>
        <w:rFonts w:ascii="Ericsson Hilda" w:hAnsi="Ericsson Hilda" w:hint="default"/>
      </w:rPr>
    </w:lvl>
    <w:lvl w:ilvl="3" w:tplc="B6601B90">
      <w:start w:val="1"/>
      <w:numFmt w:val="bullet"/>
      <w:lvlText w:val="●"/>
      <w:lvlJc w:val="left"/>
      <w:pPr>
        <w:tabs>
          <w:tab w:val="num" w:pos="2880"/>
        </w:tabs>
        <w:ind w:left="2880" w:hanging="360"/>
      </w:pPr>
      <w:rPr>
        <w:rFonts w:ascii="Ericsson Hilda" w:hAnsi="Ericsson Hilda" w:hint="default"/>
      </w:rPr>
    </w:lvl>
    <w:lvl w:ilvl="4" w:tplc="A3E62C8E">
      <w:start w:val="1"/>
      <w:numFmt w:val="bullet"/>
      <w:lvlText w:val="●"/>
      <w:lvlJc w:val="left"/>
      <w:pPr>
        <w:tabs>
          <w:tab w:val="num" w:pos="3600"/>
        </w:tabs>
        <w:ind w:left="3600" w:hanging="360"/>
      </w:pPr>
      <w:rPr>
        <w:rFonts w:ascii="Ericsson Hilda" w:hAnsi="Ericsson Hilda" w:hint="default"/>
      </w:rPr>
    </w:lvl>
    <w:lvl w:ilvl="5" w:tplc="CCE60F2A">
      <w:start w:val="1"/>
      <w:numFmt w:val="bullet"/>
      <w:lvlText w:val="●"/>
      <w:lvlJc w:val="left"/>
      <w:pPr>
        <w:tabs>
          <w:tab w:val="num" w:pos="4320"/>
        </w:tabs>
        <w:ind w:left="4320" w:hanging="360"/>
      </w:pPr>
      <w:rPr>
        <w:rFonts w:ascii="Ericsson Hilda" w:hAnsi="Ericsson Hilda" w:hint="default"/>
      </w:rPr>
    </w:lvl>
    <w:lvl w:ilvl="6" w:tplc="223E0C84">
      <w:start w:val="1"/>
      <w:numFmt w:val="bullet"/>
      <w:lvlText w:val="●"/>
      <w:lvlJc w:val="left"/>
      <w:pPr>
        <w:tabs>
          <w:tab w:val="num" w:pos="5040"/>
        </w:tabs>
        <w:ind w:left="5040" w:hanging="360"/>
      </w:pPr>
      <w:rPr>
        <w:rFonts w:ascii="Ericsson Hilda" w:hAnsi="Ericsson Hilda" w:hint="default"/>
      </w:rPr>
    </w:lvl>
    <w:lvl w:ilvl="7" w:tplc="87B257A2">
      <w:start w:val="1"/>
      <w:numFmt w:val="bullet"/>
      <w:lvlText w:val="●"/>
      <w:lvlJc w:val="left"/>
      <w:pPr>
        <w:tabs>
          <w:tab w:val="num" w:pos="5760"/>
        </w:tabs>
        <w:ind w:left="5760" w:hanging="360"/>
      </w:pPr>
      <w:rPr>
        <w:rFonts w:ascii="Ericsson Hilda" w:hAnsi="Ericsson Hilda" w:hint="default"/>
      </w:rPr>
    </w:lvl>
    <w:lvl w:ilvl="8" w:tplc="45589428">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8950834"/>
    <w:multiLevelType w:val="hybridMultilevel"/>
    <w:tmpl w:val="E45AD1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B604E99"/>
    <w:multiLevelType w:val="hybridMultilevel"/>
    <w:tmpl w:val="3110A290"/>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2924"/>
        </w:tabs>
        <w:ind w:left="29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217B33"/>
    <w:multiLevelType w:val="hybridMultilevel"/>
    <w:tmpl w:val="43CEAF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0750D5"/>
    <w:multiLevelType w:val="hybridMultilevel"/>
    <w:tmpl w:val="A8F42606"/>
    <w:lvl w:ilvl="0" w:tplc="0C06847C">
      <w:start w:val="1"/>
      <w:numFmt w:val="bullet"/>
      <w:lvlText w:val="●"/>
      <w:lvlJc w:val="left"/>
      <w:pPr>
        <w:tabs>
          <w:tab w:val="num" w:pos="720"/>
        </w:tabs>
        <w:ind w:left="720" w:hanging="360"/>
      </w:pPr>
      <w:rPr>
        <w:rFonts w:ascii="Ericsson Hilda" w:hAnsi="Ericsson Hilda" w:hint="default"/>
      </w:rPr>
    </w:lvl>
    <w:lvl w:ilvl="1" w:tplc="0CFA411A">
      <w:start w:val="1"/>
      <w:numFmt w:val="bullet"/>
      <w:lvlText w:val="●"/>
      <w:lvlJc w:val="left"/>
      <w:pPr>
        <w:tabs>
          <w:tab w:val="num" w:pos="1440"/>
        </w:tabs>
        <w:ind w:left="1440" w:hanging="360"/>
      </w:pPr>
      <w:rPr>
        <w:rFonts w:ascii="Ericsson Hilda" w:hAnsi="Ericsson Hilda" w:hint="default"/>
      </w:rPr>
    </w:lvl>
    <w:lvl w:ilvl="2" w:tplc="04023C7C">
      <w:start w:val="1"/>
      <w:numFmt w:val="bullet"/>
      <w:lvlText w:val="●"/>
      <w:lvlJc w:val="left"/>
      <w:pPr>
        <w:tabs>
          <w:tab w:val="num" w:pos="2160"/>
        </w:tabs>
        <w:ind w:left="2160" w:hanging="360"/>
      </w:pPr>
      <w:rPr>
        <w:rFonts w:ascii="Ericsson Hilda" w:hAnsi="Ericsson Hilda" w:hint="default"/>
      </w:rPr>
    </w:lvl>
    <w:lvl w:ilvl="3" w:tplc="B6601B90">
      <w:start w:val="1"/>
      <w:numFmt w:val="bullet"/>
      <w:lvlText w:val="●"/>
      <w:lvlJc w:val="left"/>
      <w:pPr>
        <w:tabs>
          <w:tab w:val="num" w:pos="2880"/>
        </w:tabs>
        <w:ind w:left="2880" w:hanging="360"/>
      </w:pPr>
      <w:rPr>
        <w:rFonts w:ascii="Ericsson Hilda" w:hAnsi="Ericsson Hilda" w:hint="default"/>
      </w:rPr>
    </w:lvl>
    <w:lvl w:ilvl="4" w:tplc="A3E62C8E">
      <w:start w:val="1"/>
      <w:numFmt w:val="bullet"/>
      <w:lvlText w:val="●"/>
      <w:lvlJc w:val="left"/>
      <w:pPr>
        <w:tabs>
          <w:tab w:val="num" w:pos="3600"/>
        </w:tabs>
        <w:ind w:left="3600" w:hanging="360"/>
      </w:pPr>
      <w:rPr>
        <w:rFonts w:ascii="Ericsson Hilda" w:hAnsi="Ericsson Hilda" w:hint="default"/>
      </w:rPr>
    </w:lvl>
    <w:lvl w:ilvl="5" w:tplc="CCE60F2A">
      <w:start w:val="1"/>
      <w:numFmt w:val="bullet"/>
      <w:lvlText w:val="●"/>
      <w:lvlJc w:val="left"/>
      <w:pPr>
        <w:tabs>
          <w:tab w:val="num" w:pos="4320"/>
        </w:tabs>
        <w:ind w:left="4320" w:hanging="360"/>
      </w:pPr>
      <w:rPr>
        <w:rFonts w:ascii="Ericsson Hilda" w:hAnsi="Ericsson Hilda" w:hint="default"/>
      </w:rPr>
    </w:lvl>
    <w:lvl w:ilvl="6" w:tplc="223E0C84">
      <w:start w:val="1"/>
      <w:numFmt w:val="bullet"/>
      <w:lvlText w:val="●"/>
      <w:lvlJc w:val="left"/>
      <w:pPr>
        <w:tabs>
          <w:tab w:val="num" w:pos="5040"/>
        </w:tabs>
        <w:ind w:left="5040" w:hanging="360"/>
      </w:pPr>
      <w:rPr>
        <w:rFonts w:ascii="Ericsson Hilda" w:hAnsi="Ericsson Hilda" w:hint="default"/>
      </w:rPr>
    </w:lvl>
    <w:lvl w:ilvl="7" w:tplc="87B257A2">
      <w:start w:val="1"/>
      <w:numFmt w:val="bullet"/>
      <w:lvlText w:val="●"/>
      <w:lvlJc w:val="left"/>
      <w:pPr>
        <w:tabs>
          <w:tab w:val="num" w:pos="5760"/>
        </w:tabs>
        <w:ind w:left="5760" w:hanging="360"/>
      </w:pPr>
      <w:rPr>
        <w:rFonts w:ascii="Ericsson Hilda" w:hAnsi="Ericsson Hilda" w:hint="default"/>
      </w:rPr>
    </w:lvl>
    <w:lvl w:ilvl="8" w:tplc="45589428">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9C1B85"/>
    <w:multiLevelType w:val="hybridMultilevel"/>
    <w:tmpl w:val="EB48D16A"/>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0D05CA2"/>
    <w:multiLevelType w:val="hybridMultilevel"/>
    <w:tmpl w:val="F6326BA6"/>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D74AC3"/>
    <w:multiLevelType w:val="hybridMultilevel"/>
    <w:tmpl w:val="A85C6A76"/>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30"/>
  </w:num>
  <w:num w:numId="3">
    <w:abstractNumId w:val="23"/>
  </w:num>
  <w:num w:numId="4">
    <w:abstractNumId w:val="25"/>
  </w:num>
  <w:num w:numId="5">
    <w:abstractNumId w:val="20"/>
  </w:num>
  <w:num w:numId="6">
    <w:abstractNumId w:val="28"/>
  </w:num>
  <w:num w:numId="7">
    <w:abstractNumId w:val="34"/>
  </w:num>
  <w:num w:numId="8">
    <w:abstractNumId w:val="21"/>
  </w:num>
  <w:num w:numId="9">
    <w:abstractNumId w:val="18"/>
  </w:num>
  <w:num w:numId="10">
    <w:abstractNumId w:val="2"/>
  </w:num>
  <w:num w:numId="11">
    <w:abstractNumId w:val="1"/>
  </w:num>
  <w:num w:numId="12">
    <w:abstractNumId w:val="0"/>
  </w:num>
  <w:num w:numId="13">
    <w:abstractNumId w:val="31"/>
  </w:num>
  <w:num w:numId="14">
    <w:abstractNumId w:val="32"/>
  </w:num>
  <w:num w:numId="15">
    <w:abstractNumId w:val="26"/>
  </w:num>
  <w:num w:numId="16">
    <w:abstractNumId w:val="35"/>
  </w:num>
  <w:num w:numId="17">
    <w:abstractNumId w:val="12"/>
  </w:num>
  <w:num w:numId="18">
    <w:abstractNumId w:val="14"/>
  </w:num>
  <w:num w:numId="19">
    <w:abstractNumId w:val="6"/>
  </w:num>
  <w:num w:numId="20">
    <w:abstractNumId w:val="42"/>
  </w:num>
  <w:num w:numId="21">
    <w:abstractNumId w:val="22"/>
  </w:num>
  <w:num w:numId="22">
    <w:abstractNumId w:val="40"/>
  </w:num>
  <w:num w:numId="2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43"/>
  </w:num>
  <w:num w:numId="26">
    <w:abstractNumId w:val="11"/>
  </w:num>
  <w:num w:numId="27">
    <w:abstractNumId w:val="7"/>
  </w:num>
  <w:num w:numId="28">
    <w:abstractNumId w:val="8"/>
  </w:num>
  <w:num w:numId="29">
    <w:abstractNumId w:val="38"/>
  </w:num>
  <w:num w:numId="30">
    <w:abstractNumId w:val="4"/>
  </w:num>
  <w:num w:numId="31">
    <w:abstractNumId w:val="13"/>
  </w:num>
  <w:num w:numId="32">
    <w:abstractNumId w:val="37"/>
  </w:num>
  <w:num w:numId="33">
    <w:abstractNumId w:val="9"/>
  </w:num>
  <w:num w:numId="34">
    <w:abstractNumId w:val="41"/>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7"/>
    <w:lvlOverride w:ilvl="0">
      <w:startOverride w:val="1"/>
    </w:lvlOverride>
    <w:lvlOverride w:ilvl="1"/>
    <w:lvlOverride w:ilvl="2"/>
    <w:lvlOverride w:ilvl="3"/>
    <w:lvlOverride w:ilvl="4"/>
    <w:lvlOverride w:ilvl="5"/>
    <w:lvlOverride w:ilvl="6"/>
    <w:lvlOverride w:ilvl="7"/>
    <w:lvlOverride w:ilvl="8"/>
  </w:num>
  <w:num w:numId="38">
    <w:abstractNumId w:val="5"/>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9"/>
  </w:num>
  <w:num w:numId="41">
    <w:abstractNumId w:val="27"/>
  </w:num>
  <w:num w:numId="42">
    <w:abstractNumId w:val="39"/>
    <w:lvlOverride w:ilvl="0">
      <w:startOverride w:val="1"/>
    </w:lvlOverride>
    <w:lvlOverride w:ilvl="1"/>
    <w:lvlOverride w:ilvl="2"/>
    <w:lvlOverride w:ilvl="3"/>
    <w:lvlOverride w:ilvl="4"/>
    <w:lvlOverride w:ilvl="5"/>
    <w:lvlOverride w:ilvl="6"/>
    <w:lvlOverride w:ilvl="7"/>
    <w:lvlOverride w:ilvl="8"/>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33"/>
  </w:num>
  <w:num w:numId="46">
    <w:abstractNumId w:val="23"/>
  </w:num>
  <w:num w:numId="47">
    <w:abstractNumId w:val="23"/>
  </w:num>
  <w:num w:numId="48">
    <w:abstractNumId w:val="23"/>
  </w:num>
  <w:num w:numId="49">
    <w:abstractNumId w:val="23"/>
  </w:num>
  <w:num w:numId="50">
    <w:abstractNumId w:val="23"/>
  </w:num>
  <w:num w:numId="51">
    <w:abstractNumId w:val="23"/>
  </w:num>
  <w:num w:numId="52">
    <w:abstractNumId w:val="23"/>
  </w:num>
  <w:num w:numId="53">
    <w:abstractNumId w:val="17"/>
  </w:num>
  <w:num w:numId="54">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2149D"/>
    <w:rsid w:val="00021822"/>
    <w:rsid w:val="00022E21"/>
    <w:rsid w:val="0002564D"/>
    <w:rsid w:val="00025ECA"/>
    <w:rsid w:val="0002615C"/>
    <w:rsid w:val="000325B8"/>
    <w:rsid w:val="00034C15"/>
    <w:rsid w:val="00035EF6"/>
    <w:rsid w:val="000365BA"/>
    <w:rsid w:val="00036BA1"/>
    <w:rsid w:val="000422E2"/>
    <w:rsid w:val="00042BB6"/>
    <w:rsid w:val="00042ED3"/>
    <w:rsid w:val="00042F22"/>
    <w:rsid w:val="000444EF"/>
    <w:rsid w:val="00044B2D"/>
    <w:rsid w:val="000470ED"/>
    <w:rsid w:val="00052A07"/>
    <w:rsid w:val="000534A6"/>
    <w:rsid w:val="000534E3"/>
    <w:rsid w:val="00053E71"/>
    <w:rsid w:val="00054959"/>
    <w:rsid w:val="0005606A"/>
    <w:rsid w:val="00057117"/>
    <w:rsid w:val="000575BD"/>
    <w:rsid w:val="000616E7"/>
    <w:rsid w:val="00063E98"/>
    <w:rsid w:val="000644F3"/>
    <w:rsid w:val="0006487E"/>
    <w:rsid w:val="00064E39"/>
    <w:rsid w:val="00065E1A"/>
    <w:rsid w:val="0006623E"/>
    <w:rsid w:val="00066ED5"/>
    <w:rsid w:val="00067863"/>
    <w:rsid w:val="00072D12"/>
    <w:rsid w:val="0007368D"/>
    <w:rsid w:val="00073B6A"/>
    <w:rsid w:val="000764D7"/>
    <w:rsid w:val="0007656F"/>
    <w:rsid w:val="00077E5F"/>
    <w:rsid w:val="0008036A"/>
    <w:rsid w:val="0008048F"/>
    <w:rsid w:val="00081AE6"/>
    <w:rsid w:val="00082A6A"/>
    <w:rsid w:val="000855EB"/>
    <w:rsid w:val="00085609"/>
    <w:rsid w:val="00085B52"/>
    <w:rsid w:val="000866F2"/>
    <w:rsid w:val="0008755D"/>
    <w:rsid w:val="0009009F"/>
    <w:rsid w:val="0009036A"/>
    <w:rsid w:val="00091557"/>
    <w:rsid w:val="000924C1"/>
    <w:rsid w:val="000924F0"/>
    <w:rsid w:val="000931E7"/>
    <w:rsid w:val="00093474"/>
    <w:rsid w:val="000936F8"/>
    <w:rsid w:val="0009510F"/>
    <w:rsid w:val="000A0C45"/>
    <w:rsid w:val="000A1A6B"/>
    <w:rsid w:val="000A1B7B"/>
    <w:rsid w:val="000A1C71"/>
    <w:rsid w:val="000A259B"/>
    <w:rsid w:val="000A4D56"/>
    <w:rsid w:val="000A56F2"/>
    <w:rsid w:val="000A6D8C"/>
    <w:rsid w:val="000A7993"/>
    <w:rsid w:val="000A7A15"/>
    <w:rsid w:val="000B1CEC"/>
    <w:rsid w:val="000B2719"/>
    <w:rsid w:val="000B3A8F"/>
    <w:rsid w:val="000B4AB9"/>
    <w:rsid w:val="000B55B4"/>
    <w:rsid w:val="000B58C3"/>
    <w:rsid w:val="000B61E9"/>
    <w:rsid w:val="000C0C5A"/>
    <w:rsid w:val="000C1648"/>
    <w:rsid w:val="000C165A"/>
    <w:rsid w:val="000C2E19"/>
    <w:rsid w:val="000C786F"/>
    <w:rsid w:val="000D0D07"/>
    <w:rsid w:val="000D3B84"/>
    <w:rsid w:val="000D4797"/>
    <w:rsid w:val="000E0527"/>
    <w:rsid w:val="000E106A"/>
    <w:rsid w:val="000E1E92"/>
    <w:rsid w:val="000E26F2"/>
    <w:rsid w:val="000E4D53"/>
    <w:rsid w:val="000E55EE"/>
    <w:rsid w:val="000E603E"/>
    <w:rsid w:val="000F06D6"/>
    <w:rsid w:val="000F0EB1"/>
    <w:rsid w:val="000F1106"/>
    <w:rsid w:val="000F1CA9"/>
    <w:rsid w:val="000F3BE9"/>
    <w:rsid w:val="000F3F6C"/>
    <w:rsid w:val="000F45CC"/>
    <w:rsid w:val="000F6DF3"/>
    <w:rsid w:val="001005FF"/>
    <w:rsid w:val="0010212C"/>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50A"/>
    <w:rsid w:val="00120A6A"/>
    <w:rsid w:val="001210DA"/>
    <w:rsid w:val="001219F5"/>
    <w:rsid w:val="00121A20"/>
    <w:rsid w:val="00122417"/>
    <w:rsid w:val="0012377F"/>
    <w:rsid w:val="00124314"/>
    <w:rsid w:val="001257D4"/>
    <w:rsid w:val="00125B4E"/>
    <w:rsid w:val="00126B4A"/>
    <w:rsid w:val="0013140C"/>
    <w:rsid w:val="00132FD0"/>
    <w:rsid w:val="001344C0"/>
    <w:rsid w:val="001346FA"/>
    <w:rsid w:val="00135252"/>
    <w:rsid w:val="00136B3E"/>
    <w:rsid w:val="00137179"/>
    <w:rsid w:val="00137AB5"/>
    <w:rsid w:val="00137F0B"/>
    <w:rsid w:val="00143541"/>
    <w:rsid w:val="00144CDF"/>
    <w:rsid w:val="0015017A"/>
    <w:rsid w:val="00151A3B"/>
    <w:rsid w:val="00151E23"/>
    <w:rsid w:val="001526E0"/>
    <w:rsid w:val="00153C1B"/>
    <w:rsid w:val="001551B5"/>
    <w:rsid w:val="00157FCB"/>
    <w:rsid w:val="00163C15"/>
    <w:rsid w:val="00164C64"/>
    <w:rsid w:val="00164FA1"/>
    <w:rsid w:val="001659C1"/>
    <w:rsid w:val="00167485"/>
    <w:rsid w:val="00170245"/>
    <w:rsid w:val="00173A8E"/>
    <w:rsid w:val="0017502C"/>
    <w:rsid w:val="00177961"/>
    <w:rsid w:val="001810DB"/>
    <w:rsid w:val="0018143F"/>
    <w:rsid w:val="00181FF8"/>
    <w:rsid w:val="00182AC6"/>
    <w:rsid w:val="00190AC1"/>
    <w:rsid w:val="0019341A"/>
    <w:rsid w:val="00195E47"/>
    <w:rsid w:val="00196903"/>
    <w:rsid w:val="00197DF9"/>
    <w:rsid w:val="001A1987"/>
    <w:rsid w:val="001A19C6"/>
    <w:rsid w:val="001A2564"/>
    <w:rsid w:val="001A3098"/>
    <w:rsid w:val="001A41F2"/>
    <w:rsid w:val="001A5590"/>
    <w:rsid w:val="001A6173"/>
    <w:rsid w:val="001A6312"/>
    <w:rsid w:val="001A6CBA"/>
    <w:rsid w:val="001B0D97"/>
    <w:rsid w:val="001B1C69"/>
    <w:rsid w:val="001B3CDA"/>
    <w:rsid w:val="001B5A5D"/>
    <w:rsid w:val="001C1CE5"/>
    <w:rsid w:val="001C3D2A"/>
    <w:rsid w:val="001D2678"/>
    <w:rsid w:val="001D51BA"/>
    <w:rsid w:val="001D53E7"/>
    <w:rsid w:val="001D6342"/>
    <w:rsid w:val="001D6D53"/>
    <w:rsid w:val="001D6E32"/>
    <w:rsid w:val="001D7629"/>
    <w:rsid w:val="001E58E2"/>
    <w:rsid w:val="001E7AED"/>
    <w:rsid w:val="001F0EE6"/>
    <w:rsid w:val="001F3916"/>
    <w:rsid w:val="001F54C5"/>
    <w:rsid w:val="001F662C"/>
    <w:rsid w:val="001F7074"/>
    <w:rsid w:val="00200490"/>
    <w:rsid w:val="00200513"/>
    <w:rsid w:val="0020093B"/>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4FA"/>
    <w:rsid w:val="00240974"/>
    <w:rsid w:val="00241559"/>
    <w:rsid w:val="002435B3"/>
    <w:rsid w:val="002458B8"/>
    <w:rsid w:val="002458EB"/>
    <w:rsid w:val="002500C8"/>
    <w:rsid w:val="0025266F"/>
    <w:rsid w:val="00253E23"/>
    <w:rsid w:val="00257543"/>
    <w:rsid w:val="00257DF7"/>
    <w:rsid w:val="002617E7"/>
    <w:rsid w:val="00262EA8"/>
    <w:rsid w:val="00264228"/>
    <w:rsid w:val="00264334"/>
    <w:rsid w:val="0026473E"/>
    <w:rsid w:val="00266214"/>
    <w:rsid w:val="00267C83"/>
    <w:rsid w:val="0027144F"/>
    <w:rsid w:val="00271813"/>
    <w:rsid w:val="00271F3A"/>
    <w:rsid w:val="00273278"/>
    <w:rsid w:val="0027358E"/>
    <w:rsid w:val="002737F4"/>
    <w:rsid w:val="00275186"/>
    <w:rsid w:val="002805F5"/>
    <w:rsid w:val="0028063B"/>
    <w:rsid w:val="00280751"/>
    <w:rsid w:val="00280D0F"/>
    <w:rsid w:val="0028280A"/>
    <w:rsid w:val="00283ADA"/>
    <w:rsid w:val="0028445F"/>
    <w:rsid w:val="00284D0A"/>
    <w:rsid w:val="00286ACD"/>
    <w:rsid w:val="00287838"/>
    <w:rsid w:val="002907B5"/>
    <w:rsid w:val="0029093E"/>
    <w:rsid w:val="00291831"/>
    <w:rsid w:val="00292EB7"/>
    <w:rsid w:val="00292F3F"/>
    <w:rsid w:val="00296227"/>
    <w:rsid w:val="00296639"/>
    <w:rsid w:val="00296F44"/>
    <w:rsid w:val="0029777D"/>
    <w:rsid w:val="002A055E"/>
    <w:rsid w:val="002A05FB"/>
    <w:rsid w:val="002A1D4E"/>
    <w:rsid w:val="002A2869"/>
    <w:rsid w:val="002A45B9"/>
    <w:rsid w:val="002A5BCE"/>
    <w:rsid w:val="002B24D6"/>
    <w:rsid w:val="002B5758"/>
    <w:rsid w:val="002B63FD"/>
    <w:rsid w:val="002B6B8E"/>
    <w:rsid w:val="002C3358"/>
    <w:rsid w:val="002C41E6"/>
    <w:rsid w:val="002D071A"/>
    <w:rsid w:val="002D10D4"/>
    <w:rsid w:val="002D34B2"/>
    <w:rsid w:val="002D48B0"/>
    <w:rsid w:val="002D5B37"/>
    <w:rsid w:val="002D7637"/>
    <w:rsid w:val="002E17F2"/>
    <w:rsid w:val="002E3610"/>
    <w:rsid w:val="002E6C49"/>
    <w:rsid w:val="002E7CAE"/>
    <w:rsid w:val="002F10A0"/>
    <w:rsid w:val="002F2771"/>
    <w:rsid w:val="002F37A9"/>
    <w:rsid w:val="002F3E73"/>
    <w:rsid w:val="00301CE6"/>
    <w:rsid w:val="0030256B"/>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6C5"/>
    <w:rsid w:val="003203ED"/>
    <w:rsid w:val="00322C9F"/>
    <w:rsid w:val="00324419"/>
    <w:rsid w:val="00324D23"/>
    <w:rsid w:val="00325601"/>
    <w:rsid w:val="00326C76"/>
    <w:rsid w:val="00331751"/>
    <w:rsid w:val="00331C5B"/>
    <w:rsid w:val="003338B5"/>
    <w:rsid w:val="00334221"/>
    <w:rsid w:val="00334579"/>
    <w:rsid w:val="00335858"/>
    <w:rsid w:val="00336BDA"/>
    <w:rsid w:val="00342BD7"/>
    <w:rsid w:val="00342CDF"/>
    <w:rsid w:val="00346DB5"/>
    <w:rsid w:val="003477B1"/>
    <w:rsid w:val="0035322C"/>
    <w:rsid w:val="00357380"/>
    <w:rsid w:val="003602D9"/>
    <w:rsid w:val="003604CE"/>
    <w:rsid w:val="00360760"/>
    <w:rsid w:val="003703FD"/>
    <w:rsid w:val="00370850"/>
    <w:rsid w:val="00370E47"/>
    <w:rsid w:val="00370EE5"/>
    <w:rsid w:val="00372075"/>
    <w:rsid w:val="0037288B"/>
    <w:rsid w:val="003742AC"/>
    <w:rsid w:val="00374B9F"/>
    <w:rsid w:val="00376769"/>
    <w:rsid w:val="00377CE1"/>
    <w:rsid w:val="00380C83"/>
    <w:rsid w:val="003815CB"/>
    <w:rsid w:val="00381A09"/>
    <w:rsid w:val="00385BF0"/>
    <w:rsid w:val="00392C6C"/>
    <w:rsid w:val="003939FF"/>
    <w:rsid w:val="00395217"/>
    <w:rsid w:val="00396AB7"/>
    <w:rsid w:val="00396BA9"/>
    <w:rsid w:val="00397704"/>
    <w:rsid w:val="003A2223"/>
    <w:rsid w:val="003A274B"/>
    <w:rsid w:val="003A27D6"/>
    <w:rsid w:val="003A27E4"/>
    <w:rsid w:val="003A2A0F"/>
    <w:rsid w:val="003A45A1"/>
    <w:rsid w:val="003A53E5"/>
    <w:rsid w:val="003A5B0A"/>
    <w:rsid w:val="003A6291"/>
    <w:rsid w:val="003A6BAC"/>
    <w:rsid w:val="003A70A4"/>
    <w:rsid w:val="003A7EF3"/>
    <w:rsid w:val="003A7FD4"/>
    <w:rsid w:val="003B159C"/>
    <w:rsid w:val="003B369F"/>
    <w:rsid w:val="003B36A3"/>
    <w:rsid w:val="003B64BB"/>
    <w:rsid w:val="003B7FE5"/>
    <w:rsid w:val="003C11C8"/>
    <w:rsid w:val="003C1E4A"/>
    <w:rsid w:val="003C2702"/>
    <w:rsid w:val="003C5938"/>
    <w:rsid w:val="003C5E7A"/>
    <w:rsid w:val="003C7806"/>
    <w:rsid w:val="003D109F"/>
    <w:rsid w:val="003D2478"/>
    <w:rsid w:val="003D3C41"/>
    <w:rsid w:val="003D3C45"/>
    <w:rsid w:val="003D405E"/>
    <w:rsid w:val="003D5B1F"/>
    <w:rsid w:val="003E15FA"/>
    <w:rsid w:val="003E32BA"/>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512B"/>
    <w:rsid w:val="00405CA5"/>
    <w:rsid w:val="00407CD3"/>
    <w:rsid w:val="00410134"/>
    <w:rsid w:val="00410B72"/>
    <w:rsid w:val="00410F18"/>
    <w:rsid w:val="0041249F"/>
    <w:rsid w:val="0041263E"/>
    <w:rsid w:val="00413AAC"/>
    <w:rsid w:val="00413E92"/>
    <w:rsid w:val="00414036"/>
    <w:rsid w:val="00421105"/>
    <w:rsid w:val="00422AA4"/>
    <w:rsid w:val="004242F4"/>
    <w:rsid w:val="00426365"/>
    <w:rsid w:val="00427248"/>
    <w:rsid w:val="00432EE6"/>
    <w:rsid w:val="004330C7"/>
    <w:rsid w:val="00437447"/>
    <w:rsid w:val="004410B2"/>
    <w:rsid w:val="00441A92"/>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625D"/>
    <w:rsid w:val="004669E2"/>
    <w:rsid w:val="00467BAF"/>
    <w:rsid w:val="00470C31"/>
    <w:rsid w:val="00470DE9"/>
    <w:rsid w:val="00471DE0"/>
    <w:rsid w:val="00472D44"/>
    <w:rsid w:val="00472EA6"/>
    <w:rsid w:val="004734D0"/>
    <w:rsid w:val="00474844"/>
    <w:rsid w:val="00475523"/>
    <w:rsid w:val="0047556B"/>
    <w:rsid w:val="004755B3"/>
    <w:rsid w:val="00477768"/>
    <w:rsid w:val="004826A3"/>
    <w:rsid w:val="004848D9"/>
    <w:rsid w:val="004865B7"/>
    <w:rsid w:val="00491CBB"/>
    <w:rsid w:val="00492BC5"/>
    <w:rsid w:val="004964F1"/>
    <w:rsid w:val="004A16BC"/>
    <w:rsid w:val="004A2B94"/>
    <w:rsid w:val="004A34FE"/>
    <w:rsid w:val="004A4CA7"/>
    <w:rsid w:val="004A51AA"/>
    <w:rsid w:val="004A6F96"/>
    <w:rsid w:val="004A7371"/>
    <w:rsid w:val="004B0E74"/>
    <w:rsid w:val="004B4578"/>
    <w:rsid w:val="004B62D7"/>
    <w:rsid w:val="004B6F6A"/>
    <w:rsid w:val="004B7C0C"/>
    <w:rsid w:val="004C3898"/>
    <w:rsid w:val="004C3C39"/>
    <w:rsid w:val="004C5060"/>
    <w:rsid w:val="004D36B1"/>
    <w:rsid w:val="004D3AD2"/>
    <w:rsid w:val="004D60D1"/>
    <w:rsid w:val="004D7A21"/>
    <w:rsid w:val="004D7EBD"/>
    <w:rsid w:val="004E10C6"/>
    <w:rsid w:val="004E2680"/>
    <w:rsid w:val="004E28F9"/>
    <w:rsid w:val="004E45B1"/>
    <w:rsid w:val="004E462E"/>
    <w:rsid w:val="004E5026"/>
    <w:rsid w:val="004E56DC"/>
    <w:rsid w:val="004E63BC"/>
    <w:rsid w:val="004E6FF1"/>
    <w:rsid w:val="004E76F4"/>
    <w:rsid w:val="004F0B4E"/>
    <w:rsid w:val="004F0B6C"/>
    <w:rsid w:val="004F2078"/>
    <w:rsid w:val="004F3836"/>
    <w:rsid w:val="004F4896"/>
    <w:rsid w:val="004F4DA3"/>
    <w:rsid w:val="004F4EE6"/>
    <w:rsid w:val="0050521C"/>
    <w:rsid w:val="00506557"/>
    <w:rsid w:val="0050677A"/>
    <w:rsid w:val="00506990"/>
    <w:rsid w:val="005070E9"/>
    <w:rsid w:val="0051079B"/>
    <w:rsid w:val="005108D8"/>
    <w:rsid w:val="005116F9"/>
    <w:rsid w:val="00513DF0"/>
    <w:rsid w:val="0051421D"/>
    <w:rsid w:val="005153A7"/>
    <w:rsid w:val="0051541D"/>
    <w:rsid w:val="005219CF"/>
    <w:rsid w:val="0052206A"/>
    <w:rsid w:val="0052217E"/>
    <w:rsid w:val="00525545"/>
    <w:rsid w:val="005308B7"/>
    <w:rsid w:val="00530DBE"/>
    <w:rsid w:val="005324D5"/>
    <w:rsid w:val="005333A2"/>
    <w:rsid w:val="005337FA"/>
    <w:rsid w:val="00534B59"/>
    <w:rsid w:val="00536759"/>
    <w:rsid w:val="00537C62"/>
    <w:rsid w:val="00537CFD"/>
    <w:rsid w:val="00546970"/>
    <w:rsid w:val="0055343F"/>
    <w:rsid w:val="00554E19"/>
    <w:rsid w:val="0056121F"/>
    <w:rsid w:val="005664EB"/>
    <w:rsid w:val="00566E78"/>
    <w:rsid w:val="00572505"/>
    <w:rsid w:val="00577E9B"/>
    <w:rsid w:val="00582809"/>
    <w:rsid w:val="00583BCC"/>
    <w:rsid w:val="0058798C"/>
    <w:rsid w:val="005900FA"/>
    <w:rsid w:val="00591772"/>
    <w:rsid w:val="005935A4"/>
    <w:rsid w:val="005948C2"/>
    <w:rsid w:val="00594F46"/>
    <w:rsid w:val="00595796"/>
    <w:rsid w:val="00595D1C"/>
    <w:rsid w:val="00595DCA"/>
    <w:rsid w:val="00596002"/>
    <w:rsid w:val="00596B96"/>
    <w:rsid w:val="00596E79"/>
    <w:rsid w:val="0059779B"/>
    <w:rsid w:val="005A209A"/>
    <w:rsid w:val="005A662D"/>
    <w:rsid w:val="005B0853"/>
    <w:rsid w:val="005B1409"/>
    <w:rsid w:val="005B2ED4"/>
    <w:rsid w:val="005B35D7"/>
    <w:rsid w:val="005B392A"/>
    <w:rsid w:val="005B3AA3"/>
    <w:rsid w:val="005B6B0F"/>
    <w:rsid w:val="005B6F83"/>
    <w:rsid w:val="005C2066"/>
    <w:rsid w:val="005C45F1"/>
    <w:rsid w:val="005C4F06"/>
    <w:rsid w:val="005C74FB"/>
    <w:rsid w:val="005C7531"/>
    <w:rsid w:val="005C775A"/>
    <w:rsid w:val="005D0A6F"/>
    <w:rsid w:val="005D1602"/>
    <w:rsid w:val="005D4777"/>
    <w:rsid w:val="005E1D20"/>
    <w:rsid w:val="005E385F"/>
    <w:rsid w:val="005E5B81"/>
    <w:rsid w:val="005F1BBE"/>
    <w:rsid w:val="005F2CB1"/>
    <w:rsid w:val="005F3025"/>
    <w:rsid w:val="005F569B"/>
    <w:rsid w:val="005F618C"/>
    <w:rsid w:val="005F70BD"/>
    <w:rsid w:val="00600CE5"/>
    <w:rsid w:val="0060283C"/>
    <w:rsid w:val="00602C9B"/>
    <w:rsid w:val="00604F14"/>
    <w:rsid w:val="00611B83"/>
    <w:rsid w:val="00613257"/>
    <w:rsid w:val="00615364"/>
    <w:rsid w:val="00620A71"/>
    <w:rsid w:val="00620D80"/>
    <w:rsid w:val="006234A6"/>
    <w:rsid w:val="00624EE3"/>
    <w:rsid w:val="00630001"/>
    <w:rsid w:val="0063101C"/>
    <w:rsid w:val="006311B3"/>
    <w:rsid w:val="0063195E"/>
    <w:rsid w:val="0063284C"/>
    <w:rsid w:val="00633BE8"/>
    <w:rsid w:val="0063428B"/>
    <w:rsid w:val="00636398"/>
    <w:rsid w:val="006368D3"/>
    <w:rsid w:val="006377EC"/>
    <w:rsid w:val="0064151F"/>
    <w:rsid w:val="00641533"/>
    <w:rsid w:val="006415AF"/>
    <w:rsid w:val="0064208D"/>
    <w:rsid w:val="00643475"/>
    <w:rsid w:val="0064396A"/>
    <w:rsid w:val="0064624E"/>
    <w:rsid w:val="00650AB9"/>
    <w:rsid w:val="00652936"/>
    <w:rsid w:val="0065313B"/>
    <w:rsid w:val="00655733"/>
    <w:rsid w:val="00655ACD"/>
    <w:rsid w:val="0065677C"/>
    <w:rsid w:val="00656A92"/>
    <w:rsid w:val="00656DDE"/>
    <w:rsid w:val="0066011D"/>
    <w:rsid w:val="00660251"/>
    <w:rsid w:val="006607C0"/>
    <w:rsid w:val="006613A6"/>
    <w:rsid w:val="00662064"/>
    <w:rsid w:val="006627A2"/>
    <w:rsid w:val="006634E6"/>
    <w:rsid w:val="006655EE"/>
    <w:rsid w:val="00666520"/>
    <w:rsid w:val="00667EE7"/>
    <w:rsid w:val="00670922"/>
    <w:rsid w:val="00670BE1"/>
    <w:rsid w:val="0067218F"/>
    <w:rsid w:val="00673F5A"/>
    <w:rsid w:val="006741F2"/>
    <w:rsid w:val="00674CC3"/>
    <w:rsid w:val="00675C72"/>
    <w:rsid w:val="006771F9"/>
    <w:rsid w:val="006776D7"/>
    <w:rsid w:val="00681003"/>
    <w:rsid w:val="006817C9"/>
    <w:rsid w:val="00683ECE"/>
    <w:rsid w:val="006863DB"/>
    <w:rsid w:val="0068649B"/>
    <w:rsid w:val="006870E1"/>
    <w:rsid w:val="0069555A"/>
    <w:rsid w:val="00695FC2"/>
    <w:rsid w:val="00696949"/>
    <w:rsid w:val="00697052"/>
    <w:rsid w:val="006A03CD"/>
    <w:rsid w:val="006A22FC"/>
    <w:rsid w:val="006A36C4"/>
    <w:rsid w:val="006A3BA4"/>
    <w:rsid w:val="006A46FB"/>
    <w:rsid w:val="006A5E28"/>
    <w:rsid w:val="006A697B"/>
    <w:rsid w:val="006A7AFF"/>
    <w:rsid w:val="006B1816"/>
    <w:rsid w:val="006B2099"/>
    <w:rsid w:val="006B3E02"/>
    <w:rsid w:val="006B50CF"/>
    <w:rsid w:val="006B5584"/>
    <w:rsid w:val="006B67C9"/>
    <w:rsid w:val="006B7BAA"/>
    <w:rsid w:val="006B7D8E"/>
    <w:rsid w:val="006C03B8"/>
    <w:rsid w:val="006C0DB7"/>
    <w:rsid w:val="006C566E"/>
    <w:rsid w:val="006C5EC9"/>
    <w:rsid w:val="006C6059"/>
    <w:rsid w:val="006C6376"/>
    <w:rsid w:val="006C71A4"/>
    <w:rsid w:val="006C7522"/>
    <w:rsid w:val="006D0CB7"/>
    <w:rsid w:val="006D1AC1"/>
    <w:rsid w:val="006D1AEB"/>
    <w:rsid w:val="006D2CFB"/>
    <w:rsid w:val="006D6F08"/>
    <w:rsid w:val="006E062C"/>
    <w:rsid w:val="006E1C82"/>
    <w:rsid w:val="006E28B7"/>
    <w:rsid w:val="006E2A5B"/>
    <w:rsid w:val="006E2A9B"/>
    <w:rsid w:val="006E3310"/>
    <w:rsid w:val="006E3B9F"/>
    <w:rsid w:val="006E4466"/>
    <w:rsid w:val="006E4E39"/>
    <w:rsid w:val="006E509B"/>
    <w:rsid w:val="006E565E"/>
    <w:rsid w:val="006E673D"/>
    <w:rsid w:val="006E788D"/>
    <w:rsid w:val="006E7D3B"/>
    <w:rsid w:val="006F1B70"/>
    <w:rsid w:val="006F341D"/>
    <w:rsid w:val="006F3CDE"/>
    <w:rsid w:val="006F464A"/>
    <w:rsid w:val="006F58D4"/>
    <w:rsid w:val="006F6582"/>
    <w:rsid w:val="00701E0C"/>
    <w:rsid w:val="0070346E"/>
    <w:rsid w:val="00704E6E"/>
    <w:rsid w:val="00704EDB"/>
    <w:rsid w:val="00706101"/>
    <w:rsid w:val="007067B7"/>
    <w:rsid w:val="00707072"/>
    <w:rsid w:val="00707D61"/>
    <w:rsid w:val="0071134F"/>
    <w:rsid w:val="007121E6"/>
    <w:rsid w:val="00712287"/>
    <w:rsid w:val="00712772"/>
    <w:rsid w:val="007144ED"/>
    <w:rsid w:val="007148D3"/>
    <w:rsid w:val="007157C3"/>
    <w:rsid w:val="00715B9A"/>
    <w:rsid w:val="007174B7"/>
    <w:rsid w:val="007232A8"/>
    <w:rsid w:val="00723A6D"/>
    <w:rsid w:val="007257D0"/>
    <w:rsid w:val="007262BA"/>
    <w:rsid w:val="007267DD"/>
    <w:rsid w:val="00726EA6"/>
    <w:rsid w:val="00727208"/>
    <w:rsid w:val="00727680"/>
    <w:rsid w:val="0073202A"/>
    <w:rsid w:val="007348B1"/>
    <w:rsid w:val="007362A6"/>
    <w:rsid w:val="00736D7D"/>
    <w:rsid w:val="007377AA"/>
    <w:rsid w:val="00740BB8"/>
    <w:rsid w:val="00740E58"/>
    <w:rsid w:val="00741EA0"/>
    <w:rsid w:val="00741F54"/>
    <w:rsid w:val="00742FCA"/>
    <w:rsid w:val="00743BDC"/>
    <w:rsid w:val="007445A0"/>
    <w:rsid w:val="0074524B"/>
    <w:rsid w:val="00746842"/>
    <w:rsid w:val="00747D8B"/>
    <w:rsid w:val="00751228"/>
    <w:rsid w:val="007571E1"/>
    <w:rsid w:val="00757A16"/>
    <w:rsid w:val="007604B2"/>
    <w:rsid w:val="00762F63"/>
    <w:rsid w:val="00765281"/>
    <w:rsid w:val="0076680C"/>
    <w:rsid w:val="00766BAD"/>
    <w:rsid w:val="007729A2"/>
    <w:rsid w:val="00772D37"/>
    <w:rsid w:val="00773842"/>
    <w:rsid w:val="007755F2"/>
    <w:rsid w:val="00776971"/>
    <w:rsid w:val="00780A80"/>
    <w:rsid w:val="0078160F"/>
    <w:rsid w:val="0078177E"/>
    <w:rsid w:val="0078304C"/>
    <w:rsid w:val="0078344C"/>
    <w:rsid w:val="00783673"/>
    <w:rsid w:val="00785490"/>
    <w:rsid w:val="007854F6"/>
    <w:rsid w:val="00791415"/>
    <w:rsid w:val="007925EA"/>
    <w:rsid w:val="00793CD8"/>
    <w:rsid w:val="00795AE4"/>
    <w:rsid w:val="00795B6C"/>
    <w:rsid w:val="00795C92"/>
    <w:rsid w:val="00796231"/>
    <w:rsid w:val="00797DA6"/>
    <w:rsid w:val="007A1CB3"/>
    <w:rsid w:val="007A21FF"/>
    <w:rsid w:val="007A306F"/>
    <w:rsid w:val="007A43A6"/>
    <w:rsid w:val="007A58A6"/>
    <w:rsid w:val="007B1076"/>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0EA9"/>
    <w:rsid w:val="007D166C"/>
    <w:rsid w:val="007D1D38"/>
    <w:rsid w:val="007D3632"/>
    <w:rsid w:val="007D5901"/>
    <w:rsid w:val="007D6AA6"/>
    <w:rsid w:val="007D7526"/>
    <w:rsid w:val="007E4610"/>
    <w:rsid w:val="007E4715"/>
    <w:rsid w:val="007E4BFF"/>
    <w:rsid w:val="007E505B"/>
    <w:rsid w:val="007E7091"/>
    <w:rsid w:val="007F030F"/>
    <w:rsid w:val="007F108E"/>
    <w:rsid w:val="007F2D40"/>
    <w:rsid w:val="007F332D"/>
    <w:rsid w:val="0080281E"/>
    <w:rsid w:val="008036B6"/>
    <w:rsid w:val="00803FAE"/>
    <w:rsid w:val="00804732"/>
    <w:rsid w:val="0080605F"/>
    <w:rsid w:val="00807786"/>
    <w:rsid w:val="008108A1"/>
    <w:rsid w:val="00810E31"/>
    <w:rsid w:val="00811FCB"/>
    <w:rsid w:val="008158D6"/>
    <w:rsid w:val="00817196"/>
    <w:rsid w:val="008235DB"/>
    <w:rsid w:val="00824AB4"/>
    <w:rsid w:val="00825C42"/>
    <w:rsid w:val="00825D25"/>
    <w:rsid w:val="00826871"/>
    <w:rsid w:val="0082742F"/>
    <w:rsid w:val="00827D6F"/>
    <w:rsid w:val="00831ADD"/>
    <w:rsid w:val="00833D37"/>
    <w:rsid w:val="008376AC"/>
    <w:rsid w:val="00840393"/>
    <w:rsid w:val="00840B2A"/>
    <w:rsid w:val="008444E8"/>
    <w:rsid w:val="00844E80"/>
    <w:rsid w:val="00846FE7"/>
    <w:rsid w:val="0085240F"/>
    <w:rsid w:val="0085256A"/>
    <w:rsid w:val="0085268C"/>
    <w:rsid w:val="00854A36"/>
    <w:rsid w:val="00856911"/>
    <w:rsid w:val="00862294"/>
    <w:rsid w:val="008677FD"/>
    <w:rsid w:val="008706D4"/>
    <w:rsid w:val="00870F8A"/>
    <w:rsid w:val="008719A4"/>
    <w:rsid w:val="00871D23"/>
    <w:rsid w:val="00872781"/>
    <w:rsid w:val="00874312"/>
    <w:rsid w:val="0087437C"/>
    <w:rsid w:val="00874E2F"/>
    <w:rsid w:val="00875CD7"/>
    <w:rsid w:val="00876B4D"/>
    <w:rsid w:val="00877F18"/>
    <w:rsid w:val="0088057B"/>
    <w:rsid w:val="008813BF"/>
    <w:rsid w:val="0088722C"/>
    <w:rsid w:val="008876B0"/>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3DA1"/>
    <w:rsid w:val="008B51A0"/>
    <w:rsid w:val="008B592A"/>
    <w:rsid w:val="008B7B5C"/>
    <w:rsid w:val="008C0321"/>
    <w:rsid w:val="008C0C99"/>
    <w:rsid w:val="008C0E7D"/>
    <w:rsid w:val="008C2017"/>
    <w:rsid w:val="008C32B8"/>
    <w:rsid w:val="008C4958"/>
    <w:rsid w:val="008C4BAA"/>
    <w:rsid w:val="008C6AE8"/>
    <w:rsid w:val="008C7573"/>
    <w:rsid w:val="008D00A5"/>
    <w:rsid w:val="008D32E1"/>
    <w:rsid w:val="008D34F1"/>
    <w:rsid w:val="008D39D8"/>
    <w:rsid w:val="008D6D1A"/>
    <w:rsid w:val="008E065E"/>
    <w:rsid w:val="008E0927"/>
    <w:rsid w:val="008E1909"/>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50C4"/>
    <w:rsid w:val="00916079"/>
    <w:rsid w:val="00917CE9"/>
    <w:rsid w:val="00920BF2"/>
    <w:rsid w:val="00922010"/>
    <w:rsid w:val="00923306"/>
    <w:rsid w:val="009276A0"/>
    <w:rsid w:val="00931BD9"/>
    <w:rsid w:val="00932375"/>
    <w:rsid w:val="00932F6D"/>
    <w:rsid w:val="00933D0A"/>
    <w:rsid w:val="009368F3"/>
    <w:rsid w:val="00940D4E"/>
    <w:rsid w:val="00941636"/>
    <w:rsid w:val="00943742"/>
    <w:rsid w:val="009456A4"/>
    <w:rsid w:val="00945C05"/>
    <w:rsid w:val="00946945"/>
    <w:rsid w:val="00947713"/>
    <w:rsid w:val="00950DE7"/>
    <w:rsid w:val="00952DBB"/>
    <w:rsid w:val="00953920"/>
    <w:rsid w:val="00953D47"/>
    <w:rsid w:val="00953D8B"/>
    <w:rsid w:val="00954A36"/>
    <w:rsid w:val="00954C33"/>
    <w:rsid w:val="0095681E"/>
    <w:rsid w:val="009572D4"/>
    <w:rsid w:val="00961921"/>
    <w:rsid w:val="00962829"/>
    <w:rsid w:val="0096430A"/>
    <w:rsid w:val="0096554B"/>
    <w:rsid w:val="0096584A"/>
    <w:rsid w:val="009665A0"/>
    <w:rsid w:val="00971F08"/>
    <w:rsid w:val="0097603D"/>
    <w:rsid w:val="0097680B"/>
    <w:rsid w:val="00976949"/>
    <w:rsid w:val="00980332"/>
    <w:rsid w:val="00980477"/>
    <w:rsid w:val="009822DE"/>
    <w:rsid w:val="009843A1"/>
    <w:rsid w:val="009847D1"/>
    <w:rsid w:val="00985253"/>
    <w:rsid w:val="009853B3"/>
    <w:rsid w:val="009859A4"/>
    <w:rsid w:val="00990630"/>
    <w:rsid w:val="009909F0"/>
    <w:rsid w:val="00991761"/>
    <w:rsid w:val="009934CD"/>
    <w:rsid w:val="00994DCA"/>
    <w:rsid w:val="009960EC"/>
    <w:rsid w:val="009970DD"/>
    <w:rsid w:val="009A0FBA"/>
    <w:rsid w:val="009A1601"/>
    <w:rsid w:val="009A19C2"/>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0CBF"/>
    <w:rsid w:val="009E1492"/>
    <w:rsid w:val="009E14E0"/>
    <w:rsid w:val="009E35DB"/>
    <w:rsid w:val="009E39D9"/>
    <w:rsid w:val="009E47A3"/>
    <w:rsid w:val="009F08F3"/>
    <w:rsid w:val="009F2AD9"/>
    <w:rsid w:val="009F344F"/>
    <w:rsid w:val="009F6DCC"/>
    <w:rsid w:val="00A02EEC"/>
    <w:rsid w:val="00A031D8"/>
    <w:rsid w:val="00A048A8"/>
    <w:rsid w:val="00A04F49"/>
    <w:rsid w:val="00A06E9F"/>
    <w:rsid w:val="00A12716"/>
    <w:rsid w:val="00A12A50"/>
    <w:rsid w:val="00A13E54"/>
    <w:rsid w:val="00A14210"/>
    <w:rsid w:val="00A17631"/>
    <w:rsid w:val="00A17F63"/>
    <w:rsid w:val="00A210AA"/>
    <w:rsid w:val="00A2193B"/>
    <w:rsid w:val="00A2351A"/>
    <w:rsid w:val="00A2440F"/>
    <w:rsid w:val="00A264A9"/>
    <w:rsid w:val="00A26DCF"/>
    <w:rsid w:val="00A27785"/>
    <w:rsid w:val="00A30187"/>
    <w:rsid w:val="00A3448A"/>
    <w:rsid w:val="00A35081"/>
    <w:rsid w:val="00A3610C"/>
    <w:rsid w:val="00A36297"/>
    <w:rsid w:val="00A372FE"/>
    <w:rsid w:val="00A377FC"/>
    <w:rsid w:val="00A40DE4"/>
    <w:rsid w:val="00A41E2B"/>
    <w:rsid w:val="00A45282"/>
    <w:rsid w:val="00A45B74"/>
    <w:rsid w:val="00A47881"/>
    <w:rsid w:val="00A522CB"/>
    <w:rsid w:val="00A52E1D"/>
    <w:rsid w:val="00A53BF7"/>
    <w:rsid w:val="00A556CD"/>
    <w:rsid w:val="00A61499"/>
    <w:rsid w:val="00A62A77"/>
    <w:rsid w:val="00A633A3"/>
    <w:rsid w:val="00A63483"/>
    <w:rsid w:val="00A65184"/>
    <w:rsid w:val="00A657D7"/>
    <w:rsid w:val="00A660AC"/>
    <w:rsid w:val="00A67E6C"/>
    <w:rsid w:val="00A71B99"/>
    <w:rsid w:val="00A739D0"/>
    <w:rsid w:val="00A74F39"/>
    <w:rsid w:val="00A75372"/>
    <w:rsid w:val="00A761D4"/>
    <w:rsid w:val="00A77EC4"/>
    <w:rsid w:val="00A80D59"/>
    <w:rsid w:val="00A84313"/>
    <w:rsid w:val="00A86154"/>
    <w:rsid w:val="00A92879"/>
    <w:rsid w:val="00A9442A"/>
    <w:rsid w:val="00A96A2C"/>
    <w:rsid w:val="00A96B79"/>
    <w:rsid w:val="00AA016F"/>
    <w:rsid w:val="00AA1ED6"/>
    <w:rsid w:val="00AA3168"/>
    <w:rsid w:val="00AA3CF6"/>
    <w:rsid w:val="00AA51D6"/>
    <w:rsid w:val="00AA7276"/>
    <w:rsid w:val="00AA7ACE"/>
    <w:rsid w:val="00AB0BC8"/>
    <w:rsid w:val="00AB0C32"/>
    <w:rsid w:val="00AB11CA"/>
    <w:rsid w:val="00AB14D9"/>
    <w:rsid w:val="00AB33A0"/>
    <w:rsid w:val="00AB4AB8"/>
    <w:rsid w:val="00AB5EAC"/>
    <w:rsid w:val="00AB655E"/>
    <w:rsid w:val="00AB7D04"/>
    <w:rsid w:val="00AC007F"/>
    <w:rsid w:val="00AC0A2C"/>
    <w:rsid w:val="00AC18AC"/>
    <w:rsid w:val="00AC1CA4"/>
    <w:rsid w:val="00AC2ECD"/>
    <w:rsid w:val="00AC3119"/>
    <w:rsid w:val="00AC31F6"/>
    <w:rsid w:val="00AC49FB"/>
    <w:rsid w:val="00AC52E3"/>
    <w:rsid w:val="00AC5A10"/>
    <w:rsid w:val="00AD0AA3"/>
    <w:rsid w:val="00AD1A52"/>
    <w:rsid w:val="00AD3F94"/>
    <w:rsid w:val="00AD4A5A"/>
    <w:rsid w:val="00AD717B"/>
    <w:rsid w:val="00AD7E33"/>
    <w:rsid w:val="00AE27AC"/>
    <w:rsid w:val="00AE40E0"/>
    <w:rsid w:val="00AE4DBA"/>
    <w:rsid w:val="00AE4F07"/>
    <w:rsid w:val="00AE6314"/>
    <w:rsid w:val="00AF03BD"/>
    <w:rsid w:val="00AF0F66"/>
    <w:rsid w:val="00AF1C5D"/>
    <w:rsid w:val="00AF4191"/>
    <w:rsid w:val="00AF42D7"/>
    <w:rsid w:val="00AF4471"/>
    <w:rsid w:val="00AF67A3"/>
    <w:rsid w:val="00B00588"/>
    <w:rsid w:val="00B006FE"/>
    <w:rsid w:val="00B007CB"/>
    <w:rsid w:val="00B02AA9"/>
    <w:rsid w:val="00B02FA3"/>
    <w:rsid w:val="00B035A1"/>
    <w:rsid w:val="00B05084"/>
    <w:rsid w:val="00B05271"/>
    <w:rsid w:val="00B07169"/>
    <w:rsid w:val="00B157F9"/>
    <w:rsid w:val="00B17A64"/>
    <w:rsid w:val="00B20256"/>
    <w:rsid w:val="00B20D09"/>
    <w:rsid w:val="00B21620"/>
    <w:rsid w:val="00B25854"/>
    <w:rsid w:val="00B2763F"/>
    <w:rsid w:val="00B276D9"/>
    <w:rsid w:val="00B27AAC"/>
    <w:rsid w:val="00B27B0F"/>
    <w:rsid w:val="00B300FC"/>
    <w:rsid w:val="00B30929"/>
    <w:rsid w:val="00B32D23"/>
    <w:rsid w:val="00B33359"/>
    <w:rsid w:val="00B33626"/>
    <w:rsid w:val="00B336FD"/>
    <w:rsid w:val="00B372AA"/>
    <w:rsid w:val="00B40445"/>
    <w:rsid w:val="00B409E0"/>
    <w:rsid w:val="00B41888"/>
    <w:rsid w:val="00B421EE"/>
    <w:rsid w:val="00B4387C"/>
    <w:rsid w:val="00B45A52"/>
    <w:rsid w:val="00B46175"/>
    <w:rsid w:val="00B47AA0"/>
    <w:rsid w:val="00B53060"/>
    <w:rsid w:val="00B548B7"/>
    <w:rsid w:val="00B664C7"/>
    <w:rsid w:val="00B66A32"/>
    <w:rsid w:val="00B7060C"/>
    <w:rsid w:val="00B739F6"/>
    <w:rsid w:val="00B80FA0"/>
    <w:rsid w:val="00B81A6C"/>
    <w:rsid w:val="00B833E0"/>
    <w:rsid w:val="00B85103"/>
    <w:rsid w:val="00B85388"/>
    <w:rsid w:val="00B85DE5"/>
    <w:rsid w:val="00B90ABF"/>
    <w:rsid w:val="00B90F73"/>
    <w:rsid w:val="00B914D0"/>
    <w:rsid w:val="00B93B59"/>
    <w:rsid w:val="00B9406A"/>
    <w:rsid w:val="00B9720A"/>
    <w:rsid w:val="00BA2280"/>
    <w:rsid w:val="00BA2A08"/>
    <w:rsid w:val="00BA3DF6"/>
    <w:rsid w:val="00BA56D2"/>
    <w:rsid w:val="00BA5B83"/>
    <w:rsid w:val="00BA76E0"/>
    <w:rsid w:val="00BB23EF"/>
    <w:rsid w:val="00BB2A25"/>
    <w:rsid w:val="00BB3148"/>
    <w:rsid w:val="00BB51E9"/>
    <w:rsid w:val="00BC0FDC"/>
    <w:rsid w:val="00BC156D"/>
    <w:rsid w:val="00BC3053"/>
    <w:rsid w:val="00BC4D2E"/>
    <w:rsid w:val="00BC5C1C"/>
    <w:rsid w:val="00BC6C78"/>
    <w:rsid w:val="00BC6FA0"/>
    <w:rsid w:val="00BD1BF8"/>
    <w:rsid w:val="00BD389D"/>
    <w:rsid w:val="00BD48AC"/>
    <w:rsid w:val="00BD5F1A"/>
    <w:rsid w:val="00BE018E"/>
    <w:rsid w:val="00BE1234"/>
    <w:rsid w:val="00BE2FA6"/>
    <w:rsid w:val="00BE333F"/>
    <w:rsid w:val="00BE52DE"/>
    <w:rsid w:val="00BE7406"/>
    <w:rsid w:val="00BE7603"/>
    <w:rsid w:val="00BF035A"/>
    <w:rsid w:val="00BF3279"/>
    <w:rsid w:val="00BF6725"/>
    <w:rsid w:val="00BF72F5"/>
    <w:rsid w:val="00BF74C7"/>
    <w:rsid w:val="00C015F1"/>
    <w:rsid w:val="00C01E15"/>
    <w:rsid w:val="00C01F33"/>
    <w:rsid w:val="00C02CC6"/>
    <w:rsid w:val="00C040F7"/>
    <w:rsid w:val="00C04197"/>
    <w:rsid w:val="00C044AB"/>
    <w:rsid w:val="00C0544A"/>
    <w:rsid w:val="00C05706"/>
    <w:rsid w:val="00C07377"/>
    <w:rsid w:val="00C10478"/>
    <w:rsid w:val="00C1147F"/>
    <w:rsid w:val="00C12107"/>
    <w:rsid w:val="00C13649"/>
    <w:rsid w:val="00C146C1"/>
    <w:rsid w:val="00C14D4B"/>
    <w:rsid w:val="00C154BB"/>
    <w:rsid w:val="00C17623"/>
    <w:rsid w:val="00C20445"/>
    <w:rsid w:val="00C21363"/>
    <w:rsid w:val="00C24F34"/>
    <w:rsid w:val="00C2555E"/>
    <w:rsid w:val="00C268E6"/>
    <w:rsid w:val="00C279B5"/>
    <w:rsid w:val="00C27C45"/>
    <w:rsid w:val="00C30252"/>
    <w:rsid w:val="00C35801"/>
    <w:rsid w:val="00C3719D"/>
    <w:rsid w:val="00C37CB2"/>
    <w:rsid w:val="00C42E00"/>
    <w:rsid w:val="00C44095"/>
    <w:rsid w:val="00C473A5"/>
    <w:rsid w:val="00C52337"/>
    <w:rsid w:val="00C54995"/>
    <w:rsid w:val="00C54D41"/>
    <w:rsid w:val="00C60532"/>
    <w:rsid w:val="00C605DA"/>
    <w:rsid w:val="00C60783"/>
    <w:rsid w:val="00C6418B"/>
    <w:rsid w:val="00C64672"/>
    <w:rsid w:val="00C673A3"/>
    <w:rsid w:val="00C7011C"/>
    <w:rsid w:val="00C7014C"/>
    <w:rsid w:val="00C70697"/>
    <w:rsid w:val="00C72093"/>
    <w:rsid w:val="00C72EF4"/>
    <w:rsid w:val="00C73621"/>
    <w:rsid w:val="00C744FE"/>
    <w:rsid w:val="00C75D2F"/>
    <w:rsid w:val="00C767BE"/>
    <w:rsid w:val="00C76E3C"/>
    <w:rsid w:val="00C81568"/>
    <w:rsid w:val="00C8157C"/>
    <w:rsid w:val="00C83B81"/>
    <w:rsid w:val="00C85A18"/>
    <w:rsid w:val="00C85AC0"/>
    <w:rsid w:val="00C85B38"/>
    <w:rsid w:val="00C86F44"/>
    <w:rsid w:val="00C8733F"/>
    <w:rsid w:val="00C87A5D"/>
    <w:rsid w:val="00C9027A"/>
    <w:rsid w:val="00C9068E"/>
    <w:rsid w:val="00C9236D"/>
    <w:rsid w:val="00C93814"/>
    <w:rsid w:val="00C93C4B"/>
    <w:rsid w:val="00C944AB"/>
    <w:rsid w:val="00C95B40"/>
    <w:rsid w:val="00CA005E"/>
    <w:rsid w:val="00CA1ED8"/>
    <w:rsid w:val="00CA5D4C"/>
    <w:rsid w:val="00CB0854"/>
    <w:rsid w:val="00CB1F63"/>
    <w:rsid w:val="00CB54F4"/>
    <w:rsid w:val="00CB62DB"/>
    <w:rsid w:val="00CB7170"/>
    <w:rsid w:val="00CC040E"/>
    <w:rsid w:val="00CC111F"/>
    <w:rsid w:val="00CC2011"/>
    <w:rsid w:val="00CC2AA6"/>
    <w:rsid w:val="00CC3EA0"/>
    <w:rsid w:val="00CC58AC"/>
    <w:rsid w:val="00CC59A2"/>
    <w:rsid w:val="00CC7B45"/>
    <w:rsid w:val="00CD0B59"/>
    <w:rsid w:val="00CD1188"/>
    <w:rsid w:val="00CD2C5A"/>
    <w:rsid w:val="00CD2ED1"/>
    <w:rsid w:val="00CD337B"/>
    <w:rsid w:val="00CD3EA9"/>
    <w:rsid w:val="00CD7C0C"/>
    <w:rsid w:val="00CE0424"/>
    <w:rsid w:val="00CE7561"/>
    <w:rsid w:val="00CF1354"/>
    <w:rsid w:val="00CF3B1F"/>
    <w:rsid w:val="00CF3BF6"/>
    <w:rsid w:val="00CF625B"/>
    <w:rsid w:val="00CF687E"/>
    <w:rsid w:val="00CF7BBA"/>
    <w:rsid w:val="00D024D5"/>
    <w:rsid w:val="00D0349B"/>
    <w:rsid w:val="00D05582"/>
    <w:rsid w:val="00D056D3"/>
    <w:rsid w:val="00D077C2"/>
    <w:rsid w:val="00D10249"/>
    <w:rsid w:val="00D115C3"/>
    <w:rsid w:val="00D11897"/>
    <w:rsid w:val="00D13135"/>
    <w:rsid w:val="00D13E4E"/>
    <w:rsid w:val="00D20F61"/>
    <w:rsid w:val="00D21577"/>
    <w:rsid w:val="00D239A7"/>
    <w:rsid w:val="00D23F47"/>
    <w:rsid w:val="00D24488"/>
    <w:rsid w:val="00D324EC"/>
    <w:rsid w:val="00D334B2"/>
    <w:rsid w:val="00D34501"/>
    <w:rsid w:val="00D36E71"/>
    <w:rsid w:val="00D37D87"/>
    <w:rsid w:val="00D40989"/>
    <w:rsid w:val="00D40B33"/>
    <w:rsid w:val="00D42B45"/>
    <w:rsid w:val="00D4318F"/>
    <w:rsid w:val="00D438BF"/>
    <w:rsid w:val="00D4402A"/>
    <w:rsid w:val="00D440F8"/>
    <w:rsid w:val="00D4560F"/>
    <w:rsid w:val="00D465B3"/>
    <w:rsid w:val="00D546FF"/>
    <w:rsid w:val="00D55AD5"/>
    <w:rsid w:val="00D576CA"/>
    <w:rsid w:val="00D60CF8"/>
    <w:rsid w:val="00D615FD"/>
    <w:rsid w:val="00D61AF5"/>
    <w:rsid w:val="00D6295C"/>
    <w:rsid w:val="00D652B5"/>
    <w:rsid w:val="00D66155"/>
    <w:rsid w:val="00D70078"/>
    <w:rsid w:val="00D708B0"/>
    <w:rsid w:val="00D71ECD"/>
    <w:rsid w:val="00D729D6"/>
    <w:rsid w:val="00D77306"/>
    <w:rsid w:val="00D77B1D"/>
    <w:rsid w:val="00D8021F"/>
    <w:rsid w:val="00D80383"/>
    <w:rsid w:val="00D823C6"/>
    <w:rsid w:val="00D8327F"/>
    <w:rsid w:val="00D851DC"/>
    <w:rsid w:val="00D856F3"/>
    <w:rsid w:val="00D86B4D"/>
    <w:rsid w:val="00D86CA3"/>
    <w:rsid w:val="00D871CE"/>
    <w:rsid w:val="00D87E6E"/>
    <w:rsid w:val="00D9196D"/>
    <w:rsid w:val="00D92067"/>
    <w:rsid w:val="00D92982"/>
    <w:rsid w:val="00D9625B"/>
    <w:rsid w:val="00DA18FF"/>
    <w:rsid w:val="00DA305E"/>
    <w:rsid w:val="00DA4871"/>
    <w:rsid w:val="00DA5417"/>
    <w:rsid w:val="00DA56E8"/>
    <w:rsid w:val="00DA5E58"/>
    <w:rsid w:val="00DB045D"/>
    <w:rsid w:val="00DB0A9F"/>
    <w:rsid w:val="00DB377D"/>
    <w:rsid w:val="00DB409E"/>
    <w:rsid w:val="00DB6774"/>
    <w:rsid w:val="00DB73CE"/>
    <w:rsid w:val="00DC0AD8"/>
    <w:rsid w:val="00DC2D36"/>
    <w:rsid w:val="00DC4951"/>
    <w:rsid w:val="00DC53EF"/>
    <w:rsid w:val="00DC65A2"/>
    <w:rsid w:val="00DC7F86"/>
    <w:rsid w:val="00DD5E8F"/>
    <w:rsid w:val="00DE1551"/>
    <w:rsid w:val="00DE5608"/>
    <w:rsid w:val="00DE58D0"/>
    <w:rsid w:val="00DE654F"/>
    <w:rsid w:val="00DE72D3"/>
    <w:rsid w:val="00DF0B6E"/>
    <w:rsid w:val="00DF15E0"/>
    <w:rsid w:val="00DF37A0"/>
    <w:rsid w:val="00DF6BA3"/>
    <w:rsid w:val="00DF7DEE"/>
    <w:rsid w:val="00E06C8B"/>
    <w:rsid w:val="00E110E7"/>
    <w:rsid w:val="00E11B20"/>
    <w:rsid w:val="00E16DE0"/>
    <w:rsid w:val="00E17FA2"/>
    <w:rsid w:val="00E22330"/>
    <w:rsid w:val="00E27F11"/>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7AEF"/>
    <w:rsid w:val="00E51950"/>
    <w:rsid w:val="00E53394"/>
    <w:rsid w:val="00E53B75"/>
    <w:rsid w:val="00E540BB"/>
    <w:rsid w:val="00E54CBB"/>
    <w:rsid w:val="00E54E3B"/>
    <w:rsid w:val="00E57565"/>
    <w:rsid w:val="00E60458"/>
    <w:rsid w:val="00E63838"/>
    <w:rsid w:val="00E64434"/>
    <w:rsid w:val="00E6456B"/>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7523"/>
    <w:rsid w:val="00EA5A5F"/>
    <w:rsid w:val="00EA7A41"/>
    <w:rsid w:val="00EB00EA"/>
    <w:rsid w:val="00EB077B"/>
    <w:rsid w:val="00EB431A"/>
    <w:rsid w:val="00EB445A"/>
    <w:rsid w:val="00EB4570"/>
    <w:rsid w:val="00EB4622"/>
    <w:rsid w:val="00EB4EA2"/>
    <w:rsid w:val="00EB5856"/>
    <w:rsid w:val="00EB64EC"/>
    <w:rsid w:val="00EB6A96"/>
    <w:rsid w:val="00EC1A1F"/>
    <w:rsid w:val="00EC24D5"/>
    <w:rsid w:val="00EC27C6"/>
    <w:rsid w:val="00EC39FD"/>
    <w:rsid w:val="00EC4207"/>
    <w:rsid w:val="00EC4410"/>
    <w:rsid w:val="00EC5653"/>
    <w:rsid w:val="00EC71CE"/>
    <w:rsid w:val="00EC7E34"/>
    <w:rsid w:val="00ED1006"/>
    <w:rsid w:val="00ED2818"/>
    <w:rsid w:val="00ED478D"/>
    <w:rsid w:val="00ED4973"/>
    <w:rsid w:val="00EE1A7A"/>
    <w:rsid w:val="00EE3F42"/>
    <w:rsid w:val="00EE4993"/>
    <w:rsid w:val="00EE6F70"/>
    <w:rsid w:val="00EF18FE"/>
    <w:rsid w:val="00EF197F"/>
    <w:rsid w:val="00EF1A07"/>
    <w:rsid w:val="00EF4111"/>
    <w:rsid w:val="00EF506F"/>
    <w:rsid w:val="00EF5787"/>
    <w:rsid w:val="00EF60D0"/>
    <w:rsid w:val="00F011B0"/>
    <w:rsid w:val="00F0482B"/>
    <w:rsid w:val="00F0528D"/>
    <w:rsid w:val="00F054B2"/>
    <w:rsid w:val="00F06597"/>
    <w:rsid w:val="00F06C67"/>
    <w:rsid w:val="00F06D69"/>
    <w:rsid w:val="00F06DFD"/>
    <w:rsid w:val="00F071D1"/>
    <w:rsid w:val="00F0748E"/>
    <w:rsid w:val="00F07533"/>
    <w:rsid w:val="00F10629"/>
    <w:rsid w:val="00F11414"/>
    <w:rsid w:val="00F15FA5"/>
    <w:rsid w:val="00F209B7"/>
    <w:rsid w:val="00F20F5C"/>
    <w:rsid w:val="00F2376F"/>
    <w:rsid w:val="00F2388C"/>
    <w:rsid w:val="00F243D8"/>
    <w:rsid w:val="00F27196"/>
    <w:rsid w:val="00F30828"/>
    <w:rsid w:val="00F313D6"/>
    <w:rsid w:val="00F31ADA"/>
    <w:rsid w:val="00F3477B"/>
    <w:rsid w:val="00F35703"/>
    <w:rsid w:val="00F40F0C"/>
    <w:rsid w:val="00F4467B"/>
    <w:rsid w:val="00F45B9E"/>
    <w:rsid w:val="00F462A7"/>
    <w:rsid w:val="00F4766C"/>
    <w:rsid w:val="00F5060E"/>
    <w:rsid w:val="00F507D1"/>
    <w:rsid w:val="00F50817"/>
    <w:rsid w:val="00F519CE"/>
    <w:rsid w:val="00F51ADA"/>
    <w:rsid w:val="00F53005"/>
    <w:rsid w:val="00F5637E"/>
    <w:rsid w:val="00F56903"/>
    <w:rsid w:val="00F60203"/>
    <w:rsid w:val="00F607C5"/>
    <w:rsid w:val="00F60DEA"/>
    <w:rsid w:val="00F62048"/>
    <w:rsid w:val="00F6302A"/>
    <w:rsid w:val="00F63950"/>
    <w:rsid w:val="00F64C2B"/>
    <w:rsid w:val="00F651BE"/>
    <w:rsid w:val="00F669D0"/>
    <w:rsid w:val="00F67F53"/>
    <w:rsid w:val="00F703BE"/>
    <w:rsid w:val="00F70BCA"/>
    <w:rsid w:val="00F71F69"/>
    <w:rsid w:val="00F72B72"/>
    <w:rsid w:val="00F72D2A"/>
    <w:rsid w:val="00F7462B"/>
    <w:rsid w:val="00F74BB9"/>
    <w:rsid w:val="00F75582"/>
    <w:rsid w:val="00F76EFA"/>
    <w:rsid w:val="00F804BE"/>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6E4D"/>
    <w:rsid w:val="00F97838"/>
    <w:rsid w:val="00FA0F2A"/>
    <w:rsid w:val="00FA10EB"/>
    <w:rsid w:val="00FA1248"/>
    <w:rsid w:val="00FA24BA"/>
    <w:rsid w:val="00FA2BB3"/>
    <w:rsid w:val="00FA3B5D"/>
    <w:rsid w:val="00FA60AD"/>
    <w:rsid w:val="00FB179D"/>
    <w:rsid w:val="00FB38A5"/>
    <w:rsid w:val="00FB4C80"/>
    <w:rsid w:val="00FB50E4"/>
    <w:rsid w:val="00FB6A6A"/>
    <w:rsid w:val="00FB7183"/>
    <w:rsid w:val="00FC2FC0"/>
    <w:rsid w:val="00FC7429"/>
    <w:rsid w:val="00FC7DCB"/>
    <w:rsid w:val="00FD0401"/>
    <w:rsid w:val="00FD07F6"/>
    <w:rsid w:val="00FD18F5"/>
    <w:rsid w:val="00FD1EC8"/>
    <w:rsid w:val="00FD410E"/>
    <w:rsid w:val="00FD42DF"/>
    <w:rsid w:val="00FD47ED"/>
    <w:rsid w:val="00FD74DB"/>
    <w:rsid w:val="00FD7660"/>
    <w:rsid w:val="00FE0655"/>
    <w:rsid w:val="00FE1061"/>
    <w:rsid w:val="00FE2365"/>
    <w:rsid w:val="00FE37D7"/>
    <w:rsid w:val="00FE4C7B"/>
    <w:rsid w:val="00FE557C"/>
    <w:rsid w:val="00FE5633"/>
    <w:rsid w:val="00FE63BF"/>
    <w:rsid w:val="00FE7336"/>
    <w:rsid w:val="00FE787C"/>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4CE89F93-4DB9-47C6-8DDA-8892F2DDD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EmailDiscussionChar">
    <w:name w:val="EmailDiscussion Char"/>
    <w:link w:val="EmailDiscussion"/>
    <w:locked/>
    <w:rsid w:val="00F0748E"/>
    <w:rPr>
      <w:rFonts w:ascii="Arial" w:eastAsia="MS Mincho" w:hAnsi="Arial"/>
      <w:b/>
      <w:szCs w:val="24"/>
    </w:rPr>
  </w:style>
  <w:style w:type="paragraph" w:customStyle="1" w:styleId="EmailDiscussion2">
    <w:name w:val="EmailDiscussion2"/>
    <w:basedOn w:val="Normal"/>
    <w:uiPriority w:val="99"/>
    <w:qFormat/>
    <w:rsid w:val="00F0748E"/>
    <w:pPr>
      <w:tabs>
        <w:tab w:val="left" w:pos="1622"/>
      </w:tabs>
      <w:ind w:left="1622" w:hanging="363"/>
    </w:pPr>
    <w:rPr>
      <w:rFonts w:ascii="Arial" w:eastAsia="MS Mincho" w:hAnsi="Arial"/>
      <w:sz w:val="20"/>
      <w:lang w:val="en-GB" w:eastAsia="en-GB"/>
    </w:rPr>
  </w:style>
  <w:style w:type="character" w:customStyle="1" w:styleId="IvDInstructiontextChar">
    <w:name w:val="IvD Instructiontext Char"/>
    <w:link w:val="IvDInstructiontext"/>
    <w:uiPriority w:val="99"/>
    <w:locked/>
    <w:rsid w:val="00954A3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954A3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BodyTextChar"/>
    <w:link w:val="IvDbodytext"/>
    <w:locked/>
    <w:rsid w:val="00954A36"/>
    <w:rPr>
      <w:rFonts w:ascii="Arial" w:hAnsi="Arial" w:cs="Arial"/>
      <w:spacing w:val="2"/>
      <w:sz w:val="22"/>
      <w:szCs w:val="24"/>
      <w:lang w:val="sv-SE" w:eastAsia="zh-CN"/>
    </w:rPr>
  </w:style>
  <w:style w:type="paragraph" w:customStyle="1" w:styleId="IvDbodytext">
    <w:name w:val="IvD bodytext"/>
    <w:basedOn w:val="BodyText"/>
    <w:link w:val="IvDbodytextChar"/>
    <w:qFormat/>
    <w:rsid w:val="00954A3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9328648">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299124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0455214">
      <w:bodyDiv w:val="1"/>
      <w:marLeft w:val="0"/>
      <w:marRight w:val="0"/>
      <w:marTop w:val="0"/>
      <w:marBottom w:val="0"/>
      <w:divBdr>
        <w:top w:val="none" w:sz="0" w:space="0" w:color="auto"/>
        <w:left w:val="none" w:sz="0" w:space="0" w:color="auto"/>
        <w:bottom w:val="none" w:sz="0" w:space="0" w:color="auto"/>
        <w:right w:val="none" w:sz="0" w:space="0" w:color="auto"/>
      </w:divBdr>
    </w:div>
    <w:div w:id="256403434">
      <w:bodyDiv w:val="1"/>
      <w:marLeft w:val="0"/>
      <w:marRight w:val="0"/>
      <w:marTop w:val="0"/>
      <w:marBottom w:val="0"/>
      <w:divBdr>
        <w:top w:val="none" w:sz="0" w:space="0" w:color="auto"/>
        <w:left w:val="none" w:sz="0" w:space="0" w:color="auto"/>
        <w:bottom w:val="none" w:sz="0" w:space="0" w:color="auto"/>
        <w:right w:val="none" w:sz="0" w:space="0" w:color="auto"/>
      </w:divBdr>
    </w:div>
    <w:div w:id="261454862">
      <w:bodyDiv w:val="1"/>
      <w:marLeft w:val="0"/>
      <w:marRight w:val="0"/>
      <w:marTop w:val="0"/>
      <w:marBottom w:val="0"/>
      <w:divBdr>
        <w:top w:val="none" w:sz="0" w:space="0" w:color="auto"/>
        <w:left w:val="none" w:sz="0" w:space="0" w:color="auto"/>
        <w:bottom w:val="none" w:sz="0" w:space="0" w:color="auto"/>
        <w:right w:val="none" w:sz="0" w:space="0" w:color="auto"/>
      </w:divBdr>
    </w:div>
    <w:div w:id="288047329">
      <w:bodyDiv w:val="1"/>
      <w:marLeft w:val="0"/>
      <w:marRight w:val="0"/>
      <w:marTop w:val="0"/>
      <w:marBottom w:val="0"/>
      <w:divBdr>
        <w:top w:val="none" w:sz="0" w:space="0" w:color="auto"/>
        <w:left w:val="none" w:sz="0" w:space="0" w:color="auto"/>
        <w:bottom w:val="none" w:sz="0" w:space="0" w:color="auto"/>
        <w:right w:val="none" w:sz="0" w:space="0" w:color="auto"/>
      </w:divBdr>
    </w:div>
    <w:div w:id="404182835">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20242384">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328166434">
      <w:bodyDiv w:val="1"/>
      <w:marLeft w:val="0"/>
      <w:marRight w:val="0"/>
      <w:marTop w:val="0"/>
      <w:marBottom w:val="0"/>
      <w:divBdr>
        <w:top w:val="none" w:sz="0" w:space="0" w:color="auto"/>
        <w:left w:val="none" w:sz="0" w:space="0" w:color="auto"/>
        <w:bottom w:val="none" w:sz="0" w:space="0" w:color="auto"/>
        <w:right w:val="none" w:sz="0" w:space="0" w:color="auto"/>
      </w:divBdr>
    </w:div>
    <w:div w:id="1374814708">
      <w:bodyDiv w:val="1"/>
      <w:marLeft w:val="0"/>
      <w:marRight w:val="0"/>
      <w:marTop w:val="0"/>
      <w:marBottom w:val="0"/>
      <w:divBdr>
        <w:top w:val="none" w:sz="0" w:space="0" w:color="auto"/>
        <w:left w:val="none" w:sz="0" w:space="0" w:color="auto"/>
        <w:bottom w:val="none" w:sz="0" w:space="0" w:color="auto"/>
        <w:right w:val="none" w:sz="0" w:space="0" w:color="auto"/>
      </w:divBdr>
    </w:div>
    <w:div w:id="143335305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D3533E8-7500-486B-A33F-7EA7D8A87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2022</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12714</CharactersWithSpaces>
  <SharedDoc>false</SharedDoc>
  <HLinks>
    <vt:vector size="54" baseType="variant">
      <vt:variant>
        <vt:i4>1114173</vt:i4>
      </vt:variant>
      <vt:variant>
        <vt:i4>32</vt:i4>
      </vt:variant>
      <vt:variant>
        <vt:i4>0</vt:i4>
      </vt:variant>
      <vt:variant>
        <vt:i4>5</vt:i4>
      </vt:variant>
      <vt:variant>
        <vt:lpwstr/>
      </vt:variant>
      <vt:variant>
        <vt:lpwstr>_Toc78458863</vt:lpwstr>
      </vt:variant>
      <vt:variant>
        <vt:i4>1048637</vt:i4>
      </vt:variant>
      <vt:variant>
        <vt:i4>29</vt:i4>
      </vt:variant>
      <vt:variant>
        <vt:i4>0</vt:i4>
      </vt:variant>
      <vt:variant>
        <vt:i4>5</vt:i4>
      </vt:variant>
      <vt:variant>
        <vt:lpwstr/>
      </vt:variant>
      <vt:variant>
        <vt:lpwstr>_Toc78458862</vt:lpwstr>
      </vt:variant>
      <vt:variant>
        <vt:i4>1245245</vt:i4>
      </vt:variant>
      <vt:variant>
        <vt:i4>26</vt:i4>
      </vt:variant>
      <vt:variant>
        <vt:i4>0</vt:i4>
      </vt:variant>
      <vt:variant>
        <vt:i4>5</vt:i4>
      </vt:variant>
      <vt:variant>
        <vt:lpwstr/>
      </vt:variant>
      <vt:variant>
        <vt:lpwstr>_Toc78458861</vt:lpwstr>
      </vt:variant>
      <vt:variant>
        <vt:i4>1179709</vt:i4>
      </vt:variant>
      <vt:variant>
        <vt:i4>23</vt:i4>
      </vt:variant>
      <vt:variant>
        <vt:i4>0</vt:i4>
      </vt:variant>
      <vt:variant>
        <vt:i4>5</vt:i4>
      </vt:variant>
      <vt:variant>
        <vt:lpwstr/>
      </vt:variant>
      <vt:variant>
        <vt:lpwstr>_Toc78458860</vt:lpwstr>
      </vt:variant>
      <vt:variant>
        <vt:i4>1769534</vt:i4>
      </vt:variant>
      <vt:variant>
        <vt:i4>20</vt:i4>
      </vt:variant>
      <vt:variant>
        <vt:i4>0</vt:i4>
      </vt:variant>
      <vt:variant>
        <vt:i4>5</vt:i4>
      </vt:variant>
      <vt:variant>
        <vt:lpwstr/>
      </vt:variant>
      <vt:variant>
        <vt:lpwstr>_Toc78458859</vt:lpwstr>
      </vt:variant>
      <vt:variant>
        <vt:i4>1703998</vt:i4>
      </vt:variant>
      <vt:variant>
        <vt:i4>17</vt:i4>
      </vt:variant>
      <vt:variant>
        <vt:i4>0</vt:i4>
      </vt:variant>
      <vt:variant>
        <vt:i4>5</vt:i4>
      </vt:variant>
      <vt:variant>
        <vt:lpwstr/>
      </vt:variant>
      <vt:variant>
        <vt:lpwstr>_Toc78458858</vt:lpwstr>
      </vt:variant>
      <vt:variant>
        <vt:i4>1376318</vt:i4>
      </vt:variant>
      <vt:variant>
        <vt:i4>14</vt:i4>
      </vt:variant>
      <vt:variant>
        <vt:i4>0</vt:i4>
      </vt:variant>
      <vt:variant>
        <vt:i4>5</vt:i4>
      </vt:variant>
      <vt:variant>
        <vt:lpwstr/>
      </vt:variant>
      <vt:variant>
        <vt:lpwstr>_Toc78458857</vt:lpwstr>
      </vt:variant>
      <vt:variant>
        <vt:i4>1310782</vt:i4>
      </vt:variant>
      <vt:variant>
        <vt:i4>11</vt:i4>
      </vt:variant>
      <vt:variant>
        <vt:i4>0</vt:i4>
      </vt:variant>
      <vt:variant>
        <vt:i4>5</vt:i4>
      </vt:variant>
      <vt:variant>
        <vt:lpwstr/>
      </vt:variant>
      <vt:variant>
        <vt:lpwstr>_Toc78458856</vt:lpwstr>
      </vt:variant>
      <vt:variant>
        <vt:i4>1507390</vt:i4>
      </vt:variant>
      <vt:variant>
        <vt:i4>2</vt:i4>
      </vt:variant>
      <vt:variant>
        <vt:i4>0</vt:i4>
      </vt:variant>
      <vt:variant>
        <vt:i4>5</vt:i4>
      </vt:variant>
      <vt:variant>
        <vt:lpwstr/>
      </vt:variant>
      <vt:variant>
        <vt:lpwstr>_Toc78458855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2008-01-31T16:09:00Z</cp:lastPrinted>
  <dcterms:created xsi:type="dcterms:W3CDTF">2021-08-05T11:11:00Z</dcterms:created>
  <dcterms:modified xsi:type="dcterms:W3CDTF">2021-08-05T19:02:00Z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